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F2D" w:rsidRDefault="00736F2D" w:rsidP="00017099">
      <w:pPr>
        <w:tabs>
          <w:tab w:val="left" w:pos="957"/>
        </w:tabs>
        <w:spacing w:line="540" w:lineRule="exact"/>
        <w:jc w:val="left"/>
        <w:rPr>
          <w:rFonts w:ascii="仿宋_GB2312" w:eastAsia="仿宋_GB2312" w:hint="eastAsia"/>
          <w:b/>
          <w:sz w:val="30"/>
          <w:szCs w:val="30"/>
        </w:rPr>
      </w:pPr>
    </w:p>
    <w:p w:rsidR="00736F2D" w:rsidRDefault="00736F2D" w:rsidP="00736F2D">
      <w:pPr>
        <w:spacing w:line="540" w:lineRule="exact"/>
        <w:jc w:val="center"/>
        <w:rPr>
          <w:rFonts w:ascii="方正大标宋简体" w:eastAsia="方正大标宋简体" w:hAnsi="华文中宋" w:hint="eastAsia"/>
          <w:sz w:val="42"/>
          <w:szCs w:val="42"/>
        </w:rPr>
      </w:pPr>
      <w:r>
        <w:rPr>
          <w:rFonts w:ascii="方正大标宋简体" w:eastAsia="方正大标宋简体" w:hAnsi="华文中宋" w:hint="eastAsia"/>
          <w:sz w:val="42"/>
          <w:szCs w:val="42"/>
        </w:rPr>
        <w:t>上海证券交易所</w:t>
      </w:r>
      <w:proofErr w:type="gramStart"/>
      <w:r>
        <w:rPr>
          <w:rFonts w:ascii="方正大标宋简体" w:eastAsia="方正大标宋简体" w:hAnsi="华文中宋" w:hint="eastAsia"/>
          <w:sz w:val="42"/>
          <w:szCs w:val="42"/>
        </w:rPr>
        <w:t>科创板股票</w:t>
      </w:r>
      <w:proofErr w:type="gramEnd"/>
      <w:r>
        <w:rPr>
          <w:rFonts w:ascii="方正大标宋简体" w:eastAsia="方正大标宋简体" w:hAnsi="华文中宋" w:hint="eastAsia"/>
          <w:sz w:val="42"/>
          <w:szCs w:val="42"/>
        </w:rPr>
        <w:t>发行与承销</w:t>
      </w:r>
    </w:p>
    <w:p w:rsidR="00736F2D" w:rsidRDefault="00736F2D" w:rsidP="00736F2D">
      <w:pPr>
        <w:spacing w:line="540" w:lineRule="exact"/>
        <w:jc w:val="center"/>
        <w:rPr>
          <w:rFonts w:ascii="方正大标宋简体" w:eastAsia="方正大标宋简体" w:hAnsi="华文中宋" w:hint="eastAsia"/>
          <w:sz w:val="42"/>
          <w:szCs w:val="42"/>
        </w:rPr>
      </w:pPr>
      <w:r>
        <w:rPr>
          <w:rFonts w:ascii="方正大标宋简体" w:eastAsia="方正大标宋简体" w:hAnsi="华文中宋" w:hint="eastAsia"/>
          <w:sz w:val="42"/>
          <w:szCs w:val="42"/>
        </w:rPr>
        <w:t>业务指引</w:t>
      </w:r>
    </w:p>
    <w:p w:rsidR="00736F2D" w:rsidRDefault="00736F2D" w:rsidP="00736F2D">
      <w:pPr>
        <w:spacing w:line="540" w:lineRule="exact"/>
        <w:jc w:val="center"/>
        <w:rPr>
          <w:rFonts w:ascii="仿宋_GB2312" w:eastAsia="仿宋_GB2312" w:hAnsi="华文中宋" w:hint="eastAsia"/>
          <w:sz w:val="30"/>
          <w:szCs w:val="30"/>
        </w:rPr>
      </w:pPr>
    </w:p>
    <w:p w:rsidR="00736F2D" w:rsidRDefault="00736F2D" w:rsidP="00736F2D">
      <w:pPr>
        <w:spacing w:line="540" w:lineRule="exact"/>
        <w:jc w:val="center"/>
        <w:rPr>
          <w:rFonts w:ascii="黑体" w:eastAsia="黑体" w:hAnsi="黑体" w:hint="eastAsia"/>
          <w:b/>
          <w:sz w:val="30"/>
          <w:szCs w:val="30"/>
        </w:rPr>
      </w:pPr>
      <w:r>
        <w:rPr>
          <w:rFonts w:ascii="黑体" w:eastAsia="黑体" w:hAnsi="黑体" w:hint="eastAsia"/>
          <w:b/>
          <w:sz w:val="30"/>
          <w:szCs w:val="30"/>
        </w:rPr>
        <w:t>第一章  总则</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val="en-US" w:eastAsia="zh-CN"/>
        </w:rPr>
        <w:t xml:space="preserve"> </w:t>
      </w:r>
      <w:r w:rsidR="00736F2D">
        <w:rPr>
          <w:rFonts w:ascii="仿宋_GB2312" w:eastAsia="仿宋_GB2312" w:hint="eastAsia"/>
          <w:sz w:val="30"/>
          <w:szCs w:val="30"/>
        </w:rPr>
        <w:t>为</w:t>
      </w:r>
      <w:r w:rsidR="00C179AF">
        <w:rPr>
          <w:rFonts w:ascii="仿宋_GB2312" w:eastAsia="仿宋_GB2312" w:hint="eastAsia"/>
          <w:sz w:val="30"/>
          <w:szCs w:val="30"/>
          <w:lang w:eastAsia="zh-CN"/>
        </w:rPr>
        <w:t>了</w:t>
      </w:r>
      <w:r w:rsidR="00736F2D">
        <w:rPr>
          <w:rFonts w:ascii="仿宋_GB2312" w:eastAsia="仿宋_GB2312" w:hint="eastAsia"/>
          <w:sz w:val="30"/>
          <w:szCs w:val="30"/>
        </w:rPr>
        <w:t>规范上海证券交易所（以下简称本所）</w:t>
      </w:r>
      <w:proofErr w:type="gramStart"/>
      <w:r w:rsidR="00736F2D">
        <w:rPr>
          <w:rFonts w:ascii="仿宋_GB2312" w:eastAsia="仿宋_GB2312" w:hint="eastAsia"/>
          <w:sz w:val="30"/>
          <w:szCs w:val="30"/>
        </w:rPr>
        <w:t>科创板股票</w:t>
      </w:r>
      <w:proofErr w:type="gramEnd"/>
      <w:r w:rsidR="00736F2D">
        <w:rPr>
          <w:rFonts w:ascii="仿宋_GB2312" w:eastAsia="仿宋_GB2312" w:hint="eastAsia"/>
          <w:sz w:val="30"/>
          <w:szCs w:val="30"/>
        </w:rPr>
        <w:t>发行承销活动，促进各参与主体归位尽责，根据</w:t>
      </w:r>
      <w:r w:rsidR="00736F2D">
        <w:rPr>
          <w:rFonts w:ascii="仿宋_GB2312" w:eastAsia="仿宋_GB2312" w:hAnsi="仿宋" w:hint="eastAsia"/>
          <w:sz w:val="30"/>
          <w:szCs w:val="30"/>
        </w:rPr>
        <w:t>《关于在上海证券交易所设立科创板并试点注册制的实施意见》《证券发行与承销管理办法》《科创板首次公开发行股票注册管理办法（试行）》《上海证券交易所科创板股票发行与承销实施办法》（以下简称《实施办法》）等</w:t>
      </w:r>
      <w:r w:rsidR="00736F2D">
        <w:rPr>
          <w:rFonts w:ascii="仿宋_GB2312" w:eastAsia="仿宋_GB2312" w:hint="eastAsia"/>
          <w:sz w:val="30"/>
          <w:szCs w:val="30"/>
        </w:rPr>
        <w:t>相关法律、行政法规、部门规章、规范性文件（以下统称法律法规）及本所其他业务规则，制定本指引。</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本所科创板股票发行承销的战略投资者、保荐机构相关子公司跟投、新股配售经纪佣金、超额配售选择权以及发行程序与信息披露等事宜，适用本指引。本指引未作规定的，适用本所《上海市场首次公开发行股票网上发行实施细则》《上海市场首次公开发行股票网下发行实施细则》（以下简称《网下发行实施细则》）等规则的规定。</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证券公司承销证券，应当依据本</w:t>
      </w:r>
      <w:r w:rsidR="00736F2D">
        <w:rPr>
          <w:rFonts w:ascii="仿宋_GB2312" w:eastAsia="仿宋_GB2312" w:hint="eastAsia"/>
          <w:sz w:val="30"/>
          <w:szCs w:val="30"/>
          <w:lang w:eastAsia="zh-CN"/>
        </w:rPr>
        <w:t>指引</w:t>
      </w:r>
      <w:r w:rsidR="00736F2D">
        <w:rPr>
          <w:rFonts w:ascii="仿宋_GB2312" w:eastAsia="仿宋_GB2312" w:hint="eastAsia"/>
          <w:sz w:val="30"/>
          <w:szCs w:val="30"/>
        </w:rPr>
        <w:t>以及中国证监会有关风险控制和内部控制等相关规定，制定严格的风险管理制度和内部控制制度，加强定价和配售过程管理，落实承销责任，防范利益冲突。</w:t>
      </w:r>
    </w:p>
    <w:p w:rsidR="00736F2D" w:rsidRDefault="00736F2D" w:rsidP="00736F2D">
      <w:pPr>
        <w:spacing w:line="540" w:lineRule="exact"/>
        <w:ind w:firstLine="640"/>
        <w:rPr>
          <w:rFonts w:ascii="仿宋_GB2312" w:eastAsia="仿宋_GB2312" w:hint="eastAsia"/>
          <w:sz w:val="30"/>
          <w:szCs w:val="30"/>
        </w:rPr>
      </w:pPr>
      <w:r>
        <w:rPr>
          <w:rFonts w:ascii="仿宋_GB2312" w:eastAsia="仿宋_GB2312" w:hint="eastAsia"/>
          <w:sz w:val="30"/>
          <w:szCs w:val="30"/>
        </w:rPr>
        <w:t>保荐机构、承销商、投资者及其他相关主体应当诚实守信，严格遵守本所业务规则和相关行业规范的规定，不得进行利益</w:t>
      </w:r>
      <w:r>
        <w:rPr>
          <w:rFonts w:ascii="仿宋_GB2312" w:eastAsia="仿宋_GB2312" w:hint="eastAsia"/>
          <w:sz w:val="30"/>
          <w:szCs w:val="30"/>
        </w:rPr>
        <w:lastRenderedPageBreak/>
        <w:t>输送或者谋取不当利益。</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val="en-US" w:eastAsia="zh-CN"/>
        </w:rPr>
        <w:t xml:space="preserve"> </w:t>
      </w:r>
      <w:r w:rsidR="00736F2D">
        <w:rPr>
          <w:rFonts w:ascii="仿宋_GB2312" w:eastAsia="仿宋_GB2312" w:hAnsi="黑体" w:hint="eastAsia"/>
          <w:sz w:val="30"/>
          <w:szCs w:val="30"/>
        </w:rPr>
        <w:t>发行人和主承销商应当按照规定编制并及时、公平披露发行承销信息披露文件，保证所披露信息的真实、准确、完整，不存在虚假记载、误导性陈述或者重大遗漏。</w:t>
      </w:r>
    </w:p>
    <w:p w:rsidR="00736F2D" w:rsidRDefault="00736F2D" w:rsidP="00736F2D">
      <w:pPr>
        <w:spacing w:line="540" w:lineRule="exact"/>
        <w:ind w:firstLineChars="200" w:firstLine="600"/>
        <w:rPr>
          <w:rFonts w:ascii="仿宋_GB2312" w:eastAsia="仿宋_GB2312" w:hint="eastAsia"/>
          <w:sz w:val="30"/>
          <w:szCs w:val="30"/>
        </w:rPr>
      </w:pPr>
      <w:r>
        <w:rPr>
          <w:rFonts w:ascii="仿宋_GB2312" w:eastAsia="仿宋_GB2312" w:hint="eastAsia"/>
          <w:sz w:val="30"/>
          <w:szCs w:val="30"/>
        </w:rPr>
        <w:t>证券服务机构和人员应当按照本行业公认的业务标准和道德规范，严格履行法定职责，对其所出具文件的真实性、准确性和完整性承担责任。</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val="en-US" w:eastAsia="zh-CN"/>
        </w:rPr>
        <w:t xml:space="preserve"> </w:t>
      </w:r>
      <w:r w:rsidR="00736F2D">
        <w:rPr>
          <w:rFonts w:ascii="仿宋_GB2312" w:eastAsia="仿宋_GB2312" w:hint="eastAsia"/>
          <w:sz w:val="30"/>
          <w:szCs w:val="30"/>
        </w:rPr>
        <w:t>本所根据相关法律法规、业务规则以及本指引的规定，对科创板股票发行承销活动及发行人、证券公司、证券服务机构、投资者等参与主体实施自律监管。</w:t>
      </w:r>
    </w:p>
    <w:p w:rsidR="00736F2D" w:rsidRDefault="00736F2D" w:rsidP="00736F2D">
      <w:pPr>
        <w:spacing w:line="540" w:lineRule="exact"/>
        <w:jc w:val="center"/>
        <w:rPr>
          <w:rFonts w:ascii="黑体" w:eastAsia="黑体" w:hAnsi="黑体" w:hint="eastAsia"/>
          <w:sz w:val="30"/>
          <w:szCs w:val="30"/>
        </w:rPr>
      </w:pPr>
      <w:r>
        <w:rPr>
          <w:rFonts w:ascii="黑体" w:eastAsia="黑体" w:hAnsi="黑体" w:hint="eastAsia"/>
          <w:b/>
          <w:sz w:val="30"/>
          <w:szCs w:val="30"/>
        </w:rPr>
        <w:t>第二章  战略投资者</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val="en-US" w:eastAsia="zh-CN"/>
        </w:rPr>
        <w:t xml:space="preserve"> </w:t>
      </w:r>
      <w:r w:rsidR="00736F2D">
        <w:rPr>
          <w:rFonts w:ascii="仿宋_GB2312" w:eastAsia="仿宋_GB2312" w:hint="eastAsia"/>
          <w:sz w:val="30"/>
          <w:szCs w:val="30"/>
        </w:rPr>
        <w:t>首次公开发行股票数量4亿股以上的，战略投资者应不超过30名；1亿股以上且不足4亿股的，战略投资者应不超过20名；不足1亿股的，战略投资者应不超过10名。</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《实施办法》第十七条第二款规定的证券投资基金参与战略配售的，应当以基金管理人的名义作为1名战略投资者参与发行。同一基金管理人仅能以其管理的1只证券投资基金参与本次战略配售。</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发行人和主承销商应当根据首次公开发行股票数量、股份限售安排以及实际需要，合理确定参与战略配售的投资者家数和比例，保障股票上市后必要的流动性。</w:t>
      </w:r>
    </w:p>
    <w:p w:rsidR="00CB34B3" w:rsidRDefault="00CB34B3" w:rsidP="00736F2D">
      <w:pPr>
        <w:pStyle w:val="ab"/>
        <w:numPr>
          <w:ilvl w:val="0"/>
          <w:numId w:val="46"/>
        </w:numPr>
        <w:spacing w:line="540" w:lineRule="exact"/>
        <w:ind w:left="0" w:firstLine="600"/>
        <w:rPr>
          <w:rFonts w:ascii="仿宋_GB2312" w:eastAsia="仿宋_GB2312" w:hint="eastAsia"/>
          <w:sz w:val="30"/>
          <w:szCs w:val="30"/>
        </w:rPr>
      </w:pPr>
      <w:bookmarkStart w:id="0" w:name="_Hlk5437633"/>
      <w:r>
        <w:rPr>
          <w:rFonts w:ascii="仿宋_GB2312" w:eastAsia="仿宋_GB2312" w:hAnsi="黑体" w:hint="eastAsia"/>
          <w:sz w:val="30"/>
          <w:szCs w:val="30"/>
          <w:lang w:eastAsia="zh-CN"/>
        </w:rPr>
        <w:t xml:space="preserve"> </w:t>
      </w:r>
      <w:r>
        <w:rPr>
          <w:rFonts w:ascii="仿宋_GB2312" w:eastAsia="仿宋_GB2312" w:hAnsi="黑体" w:hint="eastAsia"/>
          <w:sz w:val="30"/>
          <w:szCs w:val="30"/>
        </w:rPr>
        <w:t>参与发行人战略配售的投资者，应当具备良好的市场声誉和影响力，具有较强资金实力，认可发行人长期投资价值，并按照最终确定的发行价格认购其承诺认购数量的发行人股票。</w:t>
      </w:r>
    </w:p>
    <w:p w:rsidR="00CB34B3" w:rsidRDefault="00CB34B3"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lastRenderedPageBreak/>
        <w:t>保荐机构相关子公司和发行人的高级管理人员、核心员工参与本次战略配售设立的专项资产管理计划，按照《实施办法》、本指引及本所其他有关规定参与发行人战略配售。</w:t>
      </w:r>
    </w:p>
    <w:bookmarkEnd w:id="0"/>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参与发行人战略配售的投资者主要包括：</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（一）</w:t>
      </w:r>
      <w:r>
        <w:rPr>
          <w:rFonts w:ascii="仿宋_GB2312" w:eastAsia="仿宋_GB2312" w:hAnsi="黑体" w:hint="eastAsia"/>
          <w:sz w:val="30"/>
          <w:szCs w:val="30"/>
        </w:rPr>
        <w:t>与发行人经营业务具有战略合作关系或长期合作愿景</w:t>
      </w:r>
      <w:r>
        <w:rPr>
          <w:rFonts w:ascii="仿宋_GB2312" w:eastAsia="仿宋_GB2312" w:hint="eastAsia"/>
          <w:sz w:val="30"/>
          <w:szCs w:val="30"/>
        </w:rPr>
        <w:t>的大型企业或其下属企业；</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（二）具有长期投资意愿的大型保险公司或其下属企业、国家级大型投资基金或其下属企业；</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（三）以公开募集方式设立，主要投资策略包括投资战略配售股票，且以封闭方式运作的证券投资基金；</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（四）参与跟投的保荐机构相关子公司；</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（五）发行人的高级管理人员与核心员工参与本次战略配售设立的专项资产管理计划；</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（六）符合法律法规、业务规则规定的其他战略投资者。</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int="eastAsia"/>
          <w:sz w:val="30"/>
          <w:szCs w:val="30"/>
          <w:lang w:eastAsia="zh-CN"/>
        </w:rPr>
        <w:t xml:space="preserve"> </w:t>
      </w:r>
      <w:r w:rsidR="00736F2D">
        <w:rPr>
          <w:rFonts w:ascii="仿宋_GB2312" w:eastAsia="仿宋_GB2312" w:hint="eastAsia"/>
          <w:sz w:val="30"/>
          <w:szCs w:val="30"/>
        </w:rPr>
        <w:t>发行人和主承销商向战略投资者配售股票的，不得存在以下情形：</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（一）发行人和主承销商向战略投资者承诺上市后股价将上涨，或者股价如未上涨将由发行人购回股票或者给予任何形式的经济补偿；</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（二）主承销商以承诺对承销费用分成、介绍参与其他发行人战略配售、返还新股配售经纪佣金等作为条件引入战略投资者；</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（三）发行人上市后认购发行人战略投资者管理的证券投资基金；</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（四）发行人承诺在战略投资者获配股份的限售期内，委</w:t>
      </w:r>
      <w:r>
        <w:rPr>
          <w:rFonts w:ascii="仿宋_GB2312" w:eastAsia="仿宋_GB2312" w:hint="eastAsia"/>
          <w:sz w:val="30"/>
          <w:szCs w:val="30"/>
        </w:rPr>
        <w:lastRenderedPageBreak/>
        <w:t>任与该战略投资者存在关联关系的人员担任发行人的董事、监事及高级管理人员，但发行人的高级管理人员与核心员工设立专项资产管理计划参与战略配售的除外；</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（五）除本指引第八条第三项规定的情形外，战略投资者使用非自有资金认购发行人股票，或者存在接受其他投资者委托或委托其他投资者参与本次战略配售的情形；</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（六）其他直接或间接进行利益输送的行为。</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主承销商应当对战略投资者的选取标准、配售资格及是否存在本指引第九条规定的禁止性情形进行核查，要求发行人就核查事项出具承诺函，并聘请律师事务所出具法律意见书。主承销商应当公开披露核查文件及法律意见书。</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发行人和主承销商应当在招股意向书和初步询价公告中披露是否采用战略配售方式、战略配售股票数量上限、战略投资者选取标准等，并向本所报备战略配售方案，包括战略投资者名称、承诺认购金额或者股票数量以及限售期安排等情况。</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发行人和主承销商应当在发行公告中披露战略投资者名称、承诺认购的股票数量以及限售期安排等。</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发行人和主承销商应当在网下发行初步配售结果及网上中签结果公告中披露最终获配的战略投资者名称、股票数量以及限售期安排等。</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int="eastAsia"/>
          <w:sz w:val="30"/>
          <w:szCs w:val="30"/>
          <w:lang w:eastAsia="zh-CN"/>
        </w:rPr>
        <w:t xml:space="preserve"> </w:t>
      </w:r>
      <w:r w:rsidR="00736F2D">
        <w:rPr>
          <w:rFonts w:ascii="仿宋_GB2312" w:eastAsia="仿宋_GB2312" w:hint="eastAsia"/>
          <w:sz w:val="30"/>
          <w:szCs w:val="30"/>
        </w:rPr>
        <w:t>发行人的高级管理人员与核心员工设立专项资产管理计划参与本次发行战略配售的，应当在招股意向书和初步询价公告中披露专项资产管理计划的具体名称、设立时间、募集资金规模、管理人、实际支配主体以及参与人姓名、</w:t>
      </w:r>
      <w:r w:rsidR="00736F2D">
        <w:rPr>
          <w:rFonts w:ascii="仿宋_GB2312" w:eastAsia="仿宋_GB2312" w:hint="eastAsia"/>
          <w:sz w:val="30"/>
          <w:szCs w:val="30"/>
        </w:rPr>
        <w:lastRenderedPageBreak/>
        <w:t>职务与比例等。</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前款规定的专项资产管理计划的实际支配主体为发行人高级管理人员的，该专项资产管理计划所获配的股份不计入社会公众股东持有的股份。</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参与本次</w:t>
      </w:r>
      <w:r w:rsidR="00736F2D">
        <w:rPr>
          <w:rFonts w:ascii="仿宋_GB2312" w:eastAsia="仿宋_GB2312" w:hAnsi="黑体" w:hint="eastAsia"/>
          <w:sz w:val="30"/>
          <w:szCs w:val="30"/>
        </w:rPr>
        <w:t>战略配售的投资者不得参与本次公开发行股票网上发行与网下发行，但证券投资基金管理人管理的未参与战略配售的证券投资基金除外</w:t>
      </w:r>
      <w:r w:rsidR="00736F2D">
        <w:rPr>
          <w:rFonts w:ascii="仿宋_GB2312" w:eastAsia="仿宋_GB2312" w:hint="eastAsia"/>
          <w:sz w:val="30"/>
          <w:szCs w:val="30"/>
        </w:rPr>
        <w:t>。</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T-3日（T日为网上网下申购日）前，战略投资者应当足额缴纳认购资金及相应新股配售经纪佣金。</w:t>
      </w:r>
    </w:p>
    <w:p w:rsidR="00736F2D" w:rsidRDefault="00736F2D" w:rsidP="00736F2D">
      <w:pPr>
        <w:spacing w:line="540" w:lineRule="exact"/>
        <w:jc w:val="center"/>
        <w:rPr>
          <w:rFonts w:ascii="黑体" w:eastAsia="黑体" w:hAnsi="黑体" w:hint="eastAsia"/>
          <w:b/>
          <w:sz w:val="30"/>
          <w:szCs w:val="30"/>
        </w:rPr>
      </w:pPr>
      <w:r>
        <w:rPr>
          <w:rFonts w:ascii="黑体" w:eastAsia="黑体" w:hAnsi="黑体" w:hint="eastAsia"/>
          <w:b/>
          <w:sz w:val="30"/>
          <w:szCs w:val="30"/>
        </w:rPr>
        <w:t>第三章  保荐机构相关子公司跟投</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科创板试行保荐机构相关子公司跟投制度。发行人的保荐机构通过依法设立的另类投资子公司或者实际控制该保荐机构的证券公司依法设立的另类投资子公司参与发行人首次公开发行战略配售，并对获配股份设定限售期。</w:t>
      </w:r>
    </w:p>
    <w:p w:rsidR="00736F2D" w:rsidRDefault="00736F2D" w:rsidP="00736F2D">
      <w:pPr>
        <w:spacing w:line="540" w:lineRule="exact"/>
        <w:ind w:firstLineChars="200" w:firstLine="600"/>
        <w:rPr>
          <w:rFonts w:ascii="仿宋_GB2312" w:eastAsia="仿宋_GB2312" w:hint="eastAsia"/>
          <w:sz w:val="30"/>
          <w:szCs w:val="30"/>
        </w:rPr>
      </w:pPr>
      <w:r>
        <w:rPr>
          <w:rFonts w:ascii="仿宋_GB2312" w:eastAsia="仿宋_GB2312" w:hint="eastAsia"/>
          <w:sz w:val="30"/>
          <w:szCs w:val="30"/>
        </w:rPr>
        <w:t>保荐机构通过中国证监会和本所认可的其他方式履行前款规定的，应当遵守本指引关于保荐机构相关</w:t>
      </w:r>
      <w:proofErr w:type="gramStart"/>
      <w:r>
        <w:rPr>
          <w:rFonts w:ascii="仿宋_GB2312" w:eastAsia="仿宋_GB2312" w:hint="eastAsia"/>
          <w:sz w:val="30"/>
          <w:szCs w:val="30"/>
        </w:rPr>
        <w:t>子公司跟投的</w:t>
      </w:r>
      <w:proofErr w:type="gramEnd"/>
      <w:r>
        <w:rPr>
          <w:rFonts w:ascii="仿宋_GB2312" w:eastAsia="仿宋_GB2312" w:hint="eastAsia"/>
          <w:sz w:val="30"/>
          <w:szCs w:val="30"/>
        </w:rPr>
        <w:t>规定和监管要求。</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采用联合保荐方式的，参与联合保荐的保荐机构应当按照本指引规定分别实施保荐机构相关子公司跟投，并披露具体安排。</w:t>
      </w:r>
    </w:p>
    <w:p w:rsidR="00736F2D" w:rsidRDefault="00CB34B3" w:rsidP="00736F2D">
      <w:pPr>
        <w:pStyle w:val="ab"/>
        <w:numPr>
          <w:ilvl w:val="0"/>
          <w:numId w:val="46"/>
        </w:numPr>
        <w:spacing w:line="540" w:lineRule="exact"/>
        <w:ind w:left="0" w:firstLineChars="0" w:firstLine="64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保荐机构相关子公司跟投使用的资金应当为自有资金，中国证监会另有规定的除外。</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参与配售的保荐机构相关子公司应当事先与发行人签署配售协议，承诺按照股票发行价格认购发行人首次公开发行股票数量2%至5%的股票，具体比例根据发行人首次公</w:t>
      </w:r>
      <w:r w:rsidR="00736F2D">
        <w:rPr>
          <w:rFonts w:ascii="仿宋_GB2312" w:eastAsia="仿宋_GB2312" w:hint="eastAsia"/>
          <w:sz w:val="30"/>
          <w:szCs w:val="30"/>
        </w:rPr>
        <w:lastRenderedPageBreak/>
        <w:t>开发行股票的规模分档确定：</w:t>
      </w:r>
    </w:p>
    <w:p w:rsidR="00736F2D" w:rsidRDefault="00736F2D" w:rsidP="00736F2D">
      <w:pPr>
        <w:spacing w:line="540" w:lineRule="exact"/>
        <w:ind w:firstLineChars="180" w:firstLine="540"/>
        <w:rPr>
          <w:rFonts w:ascii="仿宋_GB2312" w:eastAsia="仿宋_GB2312" w:hint="eastAsia"/>
          <w:sz w:val="30"/>
          <w:szCs w:val="30"/>
        </w:rPr>
      </w:pPr>
      <w:r>
        <w:rPr>
          <w:rFonts w:ascii="仿宋_GB2312" w:eastAsia="仿宋_GB2312" w:hint="eastAsia"/>
          <w:sz w:val="30"/>
          <w:szCs w:val="30"/>
        </w:rPr>
        <w:t>（一）发行规模不足10亿元的，</w:t>
      </w:r>
      <w:proofErr w:type="gramStart"/>
      <w:r>
        <w:rPr>
          <w:rFonts w:ascii="仿宋_GB2312" w:eastAsia="仿宋_GB2312" w:hint="eastAsia"/>
          <w:sz w:val="30"/>
          <w:szCs w:val="30"/>
        </w:rPr>
        <w:t>跟投比例</w:t>
      </w:r>
      <w:proofErr w:type="gramEnd"/>
      <w:r w:rsidR="00770CB6">
        <w:rPr>
          <w:rFonts w:ascii="仿宋_GB2312" w:eastAsia="仿宋_GB2312" w:hint="eastAsia"/>
          <w:sz w:val="30"/>
          <w:szCs w:val="30"/>
        </w:rPr>
        <w:t>为</w:t>
      </w:r>
      <w:r>
        <w:rPr>
          <w:rFonts w:ascii="仿宋_GB2312" w:eastAsia="仿宋_GB2312" w:hint="eastAsia"/>
          <w:sz w:val="30"/>
          <w:szCs w:val="30"/>
        </w:rPr>
        <w:t>5%，但不超过人民币4000万元；</w:t>
      </w:r>
    </w:p>
    <w:p w:rsidR="00736F2D" w:rsidRDefault="00736F2D" w:rsidP="00736F2D">
      <w:pPr>
        <w:spacing w:line="540" w:lineRule="exact"/>
        <w:ind w:firstLineChars="180" w:firstLine="540"/>
        <w:rPr>
          <w:rFonts w:ascii="仿宋_GB2312" w:eastAsia="仿宋_GB2312" w:hint="eastAsia"/>
          <w:sz w:val="30"/>
          <w:szCs w:val="30"/>
        </w:rPr>
      </w:pPr>
      <w:r>
        <w:rPr>
          <w:rFonts w:ascii="仿宋_GB2312" w:eastAsia="仿宋_GB2312" w:hint="eastAsia"/>
          <w:sz w:val="30"/>
          <w:szCs w:val="30"/>
        </w:rPr>
        <w:t>（二）发行规模10亿元以上、不足20亿元的，</w:t>
      </w:r>
      <w:proofErr w:type="gramStart"/>
      <w:r>
        <w:rPr>
          <w:rFonts w:ascii="仿宋_GB2312" w:eastAsia="仿宋_GB2312" w:hint="eastAsia"/>
          <w:sz w:val="30"/>
          <w:szCs w:val="30"/>
        </w:rPr>
        <w:t>跟投比例</w:t>
      </w:r>
      <w:proofErr w:type="gramEnd"/>
      <w:r w:rsidR="00770CB6">
        <w:rPr>
          <w:rFonts w:ascii="仿宋_GB2312" w:eastAsia="仿宋_GB2312" w:hint="eastAsia"/>
          <w:sz w:val="30"/>
          <w:szCs w:val="30"/>
        </w:rPr>
        <w:t>为</w:t>
      </w:r>
      <w:r>
        <w:rPr>
          <w:rFonts w:ascii="仿宋_GB2312" w:eastAsia="仿宋_GB2312" w:hint="eastAsia"/>
          <w:sz w:val="30"/>
          <w:szCs w:val="30"/>
        </w:rPr>
        <w:t>4%，但不超过人民币6000万元；</w:t>
      </w:r>
    </w:p>
    <w:p w:rsidR="00736F2D" w:rsidRDefault="00736F2D" w:rsidP="00736F2D">
      <w:pPr>
        <w:spacing w:line="540" w:lineRule="exact"/>
        <w:ind w:firstLineChars="180" w:firstLine="540"/>
        <w:rPr>
          <w:rFonts w:ascii="仿宋_GB2312" w:eastAsia="仿宋_GB2312" w:hint="eastAsia"/>
          <w:sz w:val="30"/>
          <w:szCs w:val="30"/>
        </w:rPr>
      </w:pPr>
      <w:r>
        <w:rPr>
          <w:rFonts w:ascii="仿宋_GB2312" w:eastAsia="仿宋_GB2312" w:hint="eastAsia"/>
          <w:sz w:val="30"/>
          <w:szCs w:val="30"/>
        </w:rPr>
        <w:t>（三）发行规模20亿元以上、不足50亿元的，</w:t>
      </w:r>
      <w:proofErr w:type="gramStart"/>
      <w:r>
        <w:rPr>
          <w:rFonts w:ascii="仿宋_GB2312" w:eastAsia="仿宋_GB2312" w:hint="eastAsia"/>
          <w:sz w:val="30"/>
          <w:szCs w:val="30"/>
        </w:rPr>
        <w:t>跟投比例</w:t>
      </w:r>
      <w:proofErr w:type="gramEnd"/>
      <w:r w:rsidR="00770CB6">
        <w:rPr>
          <w:rFonts w:ascii="仿宋_GB2312" w:eastAsia="仿宋_GB2312" w:hint="eastAsia"/>
          <w:sz w:val="30"/>
          <w:szCs w:val="30"/>
        </w:rPr>
        <w:t>为</w:t>
      </w:r>
      <w:r>
        <w:rPr>
          <w:rFonts w:ascii="仿宋_GB2312" w:eastAsia="仿宋_GB2312" w:hint="eastAsia"/>
          <w:sz w:val="30"/>
          <w:szCs w:val="30"/>
        </w:rPr>
        <w:t>3%，但不超过人民币1亿元；</w:t>
      </w:r>
    </w:p>
    <w:p w:rsidR="00736F2D" w:rsidRDefault="00736F2D" w:rsidP="00736F2D">
      <w:pPr>
        <w:spacing w:line="540" w:lineRule="exact"/>
        <w:ind w:firstLineChars="180" w:firstLine="540"/>
        <w:rPr>
          <w:rFonts w:ascii="仿宋_GB2312" w:eastAsia="仿宋_GB2312" w:hint="eastAsia"/>
          <w:sz w:val="30"/>
          <w:szCs w:val="30"/>
        </w:rPr>
      </w:pPr>
      <w:r>
        <w:rPr>
          <w:rFonts w:ascii="仿宋_GB2312" w:eastAsia="仿宋_GB2312" w:hint="eastAsia"/>
          <w:sz w:val="30"/>
          <w:szCs w:val="30"/>
        </w:rPr>
        <w:t>（四）发行规模50亿元以上的，</w:t>
      </w:r>
      <w:proofErr w:type="gramStart"/>
      <w:r>
        <w:rPr>
          <w:rFonts w:ascii="仿宋_GB2312" w:eastAsia="仿宋_GB2312" w:hint="eastAsia"/>
          <w:sz w:val="30"/>
          <w:szCs w:val="30"/>
        </w:rPr>
        <w:t>跟投比例</w:t>
      </w:r>
      <w:proofErr w:type="gramEnd"/>
      <w:r w:rsidR="00770CB6">
        <w:rPr>
          <w:rFonts w:ascii="仿宋_GB2312" w:eastAsia="仿宋_GB2312" w:hint="eastAsia"/>
          <w:sz w:val="30"/>
          <w:szCs w:val="30"/>
        </w:rPr>
        <w:t>为</w:t>
      </w:r>
      <w:r>
        <w:rPr>
          <w:rFonts w:ascii="仿宋_GB2312" w:eastAsia="仿宋_GB2312" w:hint="eastAsia"/>
          <w:sz w:val="30"/>
          <w:szCs w:val="30"/>
        </w:rPr>
        <w:t>2%，但不超过人民币10亿元。</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参与配售的保荐机构相关子公司应当承诺获得本次配售的股票持有期限为自发行人首次公开发行并上市之日起24个月。</w:t>
      </w:r>
    </w:p>
    <w:p w:rsidR="00736F2D" w:rsidRDefault="00736F2D" w:rsidP="00736F2D">
      <w:pPr>
        <w:spacing w:line="540" w:lineRule="exact"/>
        <w:ind w:firstLineChars="180" w:firstLine="540"/>
        <w:rPr>
          <w:rFonts w:ascii="仿宋_GB2312" w:eastAsia="仿宋_GB2312" w:hint="eastAsia"/>
          <w:sz w:val="30"/>
          <w:szCs w:val="30"/>
        </w:rPr>
      </w:pPr>
      <w:r>
        <w:rPr>
          <w:rFonts w:ascii="仿宋_GB2312" w:eastAsia="仿宋_GB2312" w:hint="eastAsia"/>
          <w:sz w:val="30"/>
          <w:szCs w:val="30"/>
        </w:rPr>
        <w:t>限售期届满后，参与配售的保荐机构相关子公司对获配股份的减持适用中国证监会和本所关于股份减持的有关规定。</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仿宋" w:hint="eastAsia"/>
          <w:sz w:val="30"/>
          <w:szCs w:val="30"/>
          <w:lang w:eastAsia="zh-CN"/>
        </w:rPr>
        <w:t xml:space="preserve"> </w:t>
      </w:r>
      <w:r w:rsidR="00736F2D">
        <w:rPr>
          <w:rFonts w:ascii="仿宋_GB2312" w:eastAsia="仿宋_GB2312" w:hint="eastAsia"/>
          <w:sz w:val="30"/>
          <w:szCs w:val="30"/>
        </w:rPr>
        <w:t>保荐机构相关子公司未按照本指引及其作出的承诺实施跟投的，发行人应当中止本次发行，并及时进行披露。中止发行后，符合《实施办法》第十一条第三款规定的，可重新启动发行。</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仿宋" w:hint="eastAsia"/>
          <w:sz w:val="30"/>
          <w:szCs w:val="30"/>
        </w:rPr>
        <w:t>发行人和主承销商应当在招股意向书和初步询价公告中披露向参与配售的保荐机构相关子公司配售的股票总量、认购数量、占本次发行股票数量的比例以及持有期限等信息。</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参与配售的保荐机构相关子公司应当开立专用证券账户存放获配股票，并与其自营、资管等其他业务的证券有效隔离、分别管理、分别记账，不得与其他业务进行混</w:t>
      </w:r>
      <w:r w:rsidR="00736F2D">
        <w:rPr>
          <w:rFonts w:ascii="仿宋_GB2312" w:eastAsia="仿宋_GB2312" w:hint="eastAsia"/>
          <w:sz w:val="30"/>
          <w:szCs w:val="30"/>
        </w:rPr>
        <w:lastRenderedPageBreak/>
        <w:t>合操作。</w:t>
      </w:r>
    </w:p>
    <w:p w:rsidR="00736F2D" w:rsidRDefault="00736F2D" w:rsidP="00736F2D">
      <w:pPr>
        <w:spacing w:line="540" w:lineRule="exact"/>
        <w:ind w:firstLineChars="200" w:firstLine="600"/>
        <w:rPr>
          <w:rFonts w:ascii="仿宋_GB2312" w:eastAsia="仿宋_GB2312" w:hint="eastAsia"/>
          <w:sz w:val="30"/>
          <w:szCs w:val="30"/>
        </w:rPr>
      </w:pPr>
      <w:r>
        <w:rPr>
          <w:rFonts w:ascii="仿宋_GB2312" w:eastAsia="仿宋_GB2312" w:hint="eastAsia"/>
          <w:sz w:val="30"/>
          <w:szCs w:val="30"/>
        </w:rPr>
        <w:t>前款规定的专用证券账户只能用于在限售期届满后卖出或者按照中国证监会及本所有关规定向证券金融公司借出和收回获配股票，不得买入股票或者其他证券。因上市公司实施配股、转增股本的除外。</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保荐机构不得向发行人、发行人控股股东及其关联方收取除按照行业规范履行保荐承销职责相关费用以外的其他费用。</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参与配售的保荐机构相关子公司应当承诺，不得利用获配股份取得的股东地位影响发行人正常生产经营，不得在获配股份限售期内谋求发行人控制权。</w:t>
      </w:r>
    </w:p>
    <w:p w:rsidR="00736F2D" w:rsidRDefault="00736F2D" w:rsidP="00736F2D">
      <w:pPr>
        <w:spacing w:line="540" w:lineRule="exact"/>
        <w:jc w:val="center"/>
        <w:rPr>
          <w:rFonts w:ascii="黑体" w:eastAsia="黑体" w:hAnsi="黑体" w:hint="eastAsia"/>
          <w:b/>
          <w:sz w:val="30"/>
          <w:szCs w:val="30"/>
        </w:rPr>
      </w:pPr>
      <w:r>
        <w:rPr>
          <w:rFonts w:ascii="黑体" w:eastAsia="黑体" w:hAnsi="黑体" w:hint="eastAsia"/>
          <w:b/>
          <w:sz w:val="30"/>
          <w:szCs w:val="30"/>
        </w:rPr>
        <w:t>第四章  新股配售经纪佣金</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承销商向通过战略配售、网下配售获配股票的投资者收取的新股配售经纪佣金费率应当根据业务开展情况合理确定，并在初步询价公告和发行公告中披露。</w:t>
      </w:r>
    </w:p>
    <w:p w:rsidR="00736F2D" w:rsidRDefault="00736F2D" w:rsidP="00736F2D">
      <w:pPr>
        <w:spacing w:line="540" w:lineRule="exact"/>
        <w:ind w:firstLineChars="200" w:firstLine="600"/>
        <w:rPr>
          <w:rFonts w:ascii="仿宋_GB2312" w:eastAsia="仿宋_GB2312" w:hint="eastAsia"/>
          <w:sz w:val="30"/>
          <w:szCs w:val="30"/>
        </w:rPr>
      </w:pPr>
      <w:r>
        <w:rPr>
          <w:rFonts w:ascii="仿宋_GB2312" w:eastAsia="仿宋_GB2312" w:hint="eastAsia"/>
          <w:sz w:val="30"/>
          <w:szCs w:val="30"/>
        </w:rPr>
        <w:t>承销商确定的新股配售经纪佣金费率明显不合理的，本所可以向中国证监会、中国证券业协会通报情况，并要求其予以调整。</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主承销商上传的各配售对象网下应缴款情况应当包括发行价格、获配股数、配售款、佣金费率、经纪佣金金额、应缴款总额、证券账户、配售对象证件代码等数据。</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网下投资者在缴纳新股认购资金时，应当全额缴纳新股配售经纪佣金，一并划入中国证券登记结算有限公司（以下简称中国结算）上海分公司在结算银行开立的网下发行专户。</w:t>
      </w:r>
    </w:p>
    <w:p w:rsidR="00736F2D" w:rsidRDefault="00CB34B3" w:rsidP="000654DF">
      <w:pPr>
        <w:pStyle w:val="ab"/>
        <w:numPr>
          <w:ilvl w:val="0"/>
          <w:numId w:val="46"/>
        </w:numPr>
        <w:spacing w:line="540" w:lineRule="exact"/>
        <w:ind w:left="0" w:firstLine="600"/>
        <w:rPr>
          <w:rFonts w:ascii="仿宋_GB2312" w:eastAsia="仿宋_GB2312" w:hAnsi="黑体" w:hint="eastAsia"/>
          <w:sz w:val="30"/>
          <w:szCs w:val="30"/>
          <w:lang w:eastAsia="zh-CN"/>
        </w:rPr>
      </w:pPr>
      <w:r w:rsidRPr="000654DF">
        <w:rPr>
          <w:rFonts w:ascii="仿宋_GB2312" w:eastAsia="仿宋_GB2312" w:hAnsi="黑体" w:hint="eastAsia"/>
          <w:sz w:val="30"/>
          <w:szCs w:val="30"/>
          <w:lang w:eastAsia="zh-CN"/>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3" type="#_x0000_t75" style="position:absolute;left:0;text-align:left;margin-left:42.9pt;margin-top:82.5pt;width:4in;height:46.5pt;z-index:-251658752" equationxml="&lt;" wrapcoords="13050 2090 169 6968 56 9058 56 12542 338 13587 8269 18813 8212 19858 19969 19858 20194 19858 20812 19161 20812 18813 21150 14981 20475 13239 6188 13239 21544 11497 21600 10800 17044 7665 17156 2787 16931 2090 15525 2090 13050 2090">
            <v:imagedata r:id="rId8" o:title="" chromakey="white"/>
            <w10:wrap type="topAndBottom"/>
          </v:shape>
        </w:pict>
      </w: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lang w:eastAsia="zh-CN"/>
        </w:rPr>
        <w:t>对未在T+2日16</w:t>
      </w:r>
      <w:r w:rsidR="00C179AF">
        <w:rPr>
          <w:rFonts w:ascii="仿宋_GB2312" w:eastAsia="仿宋_GB2312" w:hAnsi="黑体" w:hint="eastAsia"/>
          <w:sz w:val="30"/>
          <w:szCs w:val="30"/>
          <w:lang w:eastAsia="zh-CN"/>
        </w:rPr>
        <w:t>:</w:t>
      </w:r>
      <w:r w:rsidR="00736F2D">
        <w:rPr>
          <w:rFonts w:ascii="仿宋_GB2312" w:eastAsia="仿宋_GB2312" w:hAnsi="黑体" w:hint="eastAsia"/>
          <w:sz w:val="30"/>
          <w:szCs w:val="30"/>
          <w:lang w:eastAsia="zh-CN"/>
        </w:rPr>
        <w:t>00前足额缴纳新股认购资金及相应新股配售经纪佣金的网下配售对象，主承销商应当按照下列公式计算的结果向下取</w:t>
      </w:r>
      <w:proofErr w:type="gramStart"/>
      <w:r w:rsidR="00736F2D">
        <w:rPr>
          <w:rFonts w:ascii="仿宋_GB2312" w:eastAsia="仿宋_GB2312" w:hAnsi="黑体" w:hint="eastAsia"/>
          <w:sz w:val="30"/>
          <w:szCs w:val="30"/>
          <w:lang w:eastAsia="zh-CN"/>
        </w:rPr>
        <w:t>整确定</w:t>
      </w:r>
      <w:proofErr w:type="gramEnd"/>
      <w:r w:rsidR="00736F2D">
        <w:rPr>
          <w:rFonts w:ascii="仿宋_GB2312" w:eastAsia="仿宋_GB2312" w:hAnsi="黑体" w:hint="eastAsia"/>
          <w:sz w:val="30"/>
          <w:szCs w:val="30"/>
          <w:lang w:eastAsia="zh-CN"/>
        </w:rPr>
        <w:t>新股认购数量。</w:t>
      </w:r>
    </w:p>
    <w:p w:rsidR="00736F2D" w:rsidRDefault="00736F2D" w:rsidP="00CB34B3">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向下取整计算的新股认购数量少于中签获配数量的，不足部分视为放弃认购。</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主承销商上传的最终确定配售结果数据应当包括发行价格、获配股数、配售款、实缴经纪佣金金额、应缴款总额、退款金额、证券账户、获配股份限售期限、配售对象证件代码等。</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战略投资者支付新股配售经纪佣金后，主承销商应当向本所提交佣金收取情况的书面凭证。</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发行后发行人和主承销商应当在发行结果公告中披露承销商收取新股配售经纪佣金的情况，包括承销商名称、实收佣金金额等。</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承销商不得以任何形式向通过战略配售、网下配售获配股票的投资者返还收取的新股配售经纪佣金。</w:t>
      </w:r>
    </w:p>
    <w:p w:rsidR="00736F2D" w:rsidRDefault="00736F2D" w:rsidP="00736F2D">
      <w:pPr>
        <w:spacing w:line="540" w:lineRule="exact"/>
        <w:jc w:val="center"/>
        <w:rPr>
          <w:rFonts w:ascii="黑体" w:eastAsia="黑体" w:hAnsi="黑体" w:hint="eastAsia"/>
          <w:b/>
          <w:sz w:val="30"/>
          <w:szCs w:val="30"/>
        </w:rPr>
      </w:pPr>
      <w:r>
        <w:rPr>
          <w:rFonts w:ascii="黑体" w:eastAsia="黑体" w:hAnsi="黑体" w:hint="eastAsia"/>
          <w:b/>
          <w:sz w:val="30"/>
          <w:szCs w:val="30"/>
        </w:rPr>
        <w:t>第五章  超额配售选择权</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采用超额配售选择权的，发行人应授予主承销商超额配售股票并使用超额配售股票募集的资金从二级市场竞价交易购买发行人股票的权利。通过联合主承销商发行股票的，发行人应授予其中1家主承销商前述权利。</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t>主承销商与发行人签订的承销协议中，应当明确发行人对主承销商采用超额配售选择权的授权，以及获授权的主承销商的相应责任。</w:t>
      </w:r>
    </w:p>
    <w:p w:rsidR="00736F2D" w:rsidRDefault="00736F2D" w:rsidP="00736F2D">
      <w:pPr>
        <w:pStyle w:val="ab"/>
        <w:spacing w:line="540" w:lineRule="exact"/>
        <w:ind w:firstLine="600"/>
        <w:rPr>
          <w:rFonts w:ascii="仿宋_GB2312" w:eastAsia="仿宋_GB2312" w:hint="eastAsia"/>
          <w:sz w:val="30"/>
          <w:szCs w:val="30"/>
        </w:rPr>
      </w:pPr>
      <w:r>
        <w:rPr>
          <w:rFonts w:ascii="仿宋_GB2312" w:eastAsia="仿宋_GB2312" w:hint="eastAsia"/>
          <w:sz w:val="30"/>
          <w:szCs w:val="30"/>
        </w:rPr>
        <w:lastRenderedPageBreak/>
        <w:t>获授权的主承销商，应当勤勉尽责，建立独立的投资决策流程及相关防火墙制度，严格执行内部控制制度，有效防范利益输送和利益冲突。</w:t>
      </w:r>
    </w:p>
    <w:p w:rsidR="00736F2D" w:rsidRDefault="00CB34B3" w:rsidP="00736F2D">
      <w:pPr>
        <w:pStyle w:val="ab"/>
        <w:numPr>
          <w:ilvl w:val="0"/>
          <w:numId w:val="46"/>
        </w:numPr>
        <w:spacing w:line="540" w:lineRule="exact"/>
        <w:ind w:left="0" w:firstLine="600"/>
        <w:rPr>
          <w:rFonts w:ascii="仿宋_GB2312" w:eastAsia="仿宋_GB2312" w:hAnsi="仿宋"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获授权的主承销商应当向中国结算上海分公司申请开立使用超额配售股票募集的资金买入股票的专门账户（以下简称超额配售选择权专门账户），并向本所和中国结算上海分公司提交授权委托书及授权代表的有效签字样本。所涉及的开户、清算、交收等事项，应当按照本所和中国结算相关规则办理。</w:t>
      </w:r>
    </w:p>
    <w:p w:rsidR="00736F2D" w:rsidRDefault="00736F2D" w:rsidP="00736F2D">
      <w:pPr>
        <w:spacing w:line="540" w:lineRule="exact"/>
        <w:ind w:firstLineChars="200" w:firstLine="600"/>
        <w:rPr>
          <w:rFonts w:ascii="仿宋_GB2312" w:eastAsia="仿宋_GB2312" w:hint="eastAsia"/>
          <w:sz w:val="30"/>
          <w:szCs w:val="30"/>
        </w:rPr>
      </w:pPr>
      <w:r>
        <w:rPr>
          <w:rFonts w:ascii="仿宋_GB2312" w:eastAsia="仿宋_GB2312" w:hint="eastAsia"/>
          <w:sz w:val="30"/>
          <w:szCs w:val="30"/>
        </w:rPr>
        <w:t>获授权的主承销商应当将超额配售股票募集的资金存入其在商业银行开设的独立账户。获授权的主承销商在发行人股票上市之日起30个自然日内，不得使用该账户资金外的其他资金或者通过他人账户交易发行人股票。</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发行人和主承销商应当审慎评估采用超额配售选择权的可行性、预期目标等，并在首次预先披露的招股说明书中明确是否采用超额配售选择权以及采用超额配售选择权发行股票的数量上限。采用超额配售选择权发行股票数量不得超过首次公开发行股票数量的15%。</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仿宋" w:hint="eastAsia"/>
          <w:sz w:val="30"/>
          <w:szCs w:val="30"/>
        </w:rPr>
        <w:t>采用超额配售选择权的，</w:t>
      </w:r>
      <w:r w:rsidR="00736F2D">
        <w:rPr>
          <w:rFonts w:ascii="仿宋_GB2312" w:eastAsia="仿宋_GB2312" w:hAnsi="黑体" w:hint="eastAsia"/>
          <w:sz w:val="30"/>
          <w:szCs w:val="30"/>
        </w:rPr>
        <w:t>应当</w:t>
      </w:r>
      <w:r w:rsidR="00736F2D">
        <w:rPr>
          <w:rFonts w:ascii="仿宋_GB2312" w:eastAsia="仿宋_GB2312" w:hint="eastAsia"/>
          <w:sz w:val="30"/>
          <w:szCs w:val="30"/>
        </w:rPr>
        <w:t>在招股意向书和招股说明书中披露超额配售选择权实施方案，包括实施目标、操作策略、可能发生的情形以及预期达到的效果等；在发行公告中披露全额行使超额配售选择权拟发行股票的具体数量。</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采用超额配售选择权的主承销商，可以在征集投资者认购意向时，与投资者达成预售拟行使超额配售选</w:t>
      </w:r>
      <w:r w:rsidR="00736F2D">
        <w:rPr>
          <w:rFonts w:ascii="仿宋_GB2312" w:eastAsia="仿宋_GB2312" w:hint="eastAsia"/>
          <w:sz w:val="30"/>
          <w:szCs w:val="30"/>
        </w:rPr>
        <w:lastRenderedPageBreak/>
        <w:t>择权所对应股份的协议，明确投资者预先付款并同意向其延期交付股票。主承销商应当将延期交付股票的协议报本所和中国结算上海分公司备案。</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发行人股票上市之日起30个自然日内，</w:t>
      </w:r>
      <w:r w:rsidR="00736F2D">
        <w:rPr>
          <w:rFonts w:ascii="仿宋_GB2312" w:eastAsia="仿宋_GB2312" w:hint="eastAsia"/>
          <w:sz w:val="30"/>
          <w:szCs w:val="30"/>
        </w:rPr>
        <w:t>发行人股票的市场交易价格低于发行价格的，</w:t>
      </w:r>
      <w:r w:rsidR="00736F2D">
        <w:rPr>
          <w:rFonts w:ascii="仿宋_GB2312" w:eastAsia="仿宋_GB2312" w:hAnsi="黑体" w:hint="eastAsia"/>
          <w:sz w:val="30"/>
          <w:szCs w:val="30"/>
        </w:rPr>
        <w:t>获授权的主承销商有权使用超额配售股票募集的资金，在连续竞价时间以《上海证券交易所科创板股票交易特别规定》规定的本方最优价格申报方式购买发行人股票，且申报买入价格不得超过</w:t>
      </w:r>
      <w:r w:rsidR="00736F2D">
        <w:rPr>
          <w:rFonts w:ascii="仿宋_GB2312" w:eastAsia="仿宋_GB2312" w:hAnsi="仿宋" w:hint="eastAsia"/>
          <w:sz w:val="30"/>
          <w:szCs w:val="30"/>
        </w:rPr>
        <w:t>本次发行的发行价；</w:t>
      </w:r>
      <w:r w:rsidR="00736F2D">
        <w:rPr>
          <w:rFonts w:ascii="仿宋_GB2312" w:eastAsia="仿宋_GB2312" w:hint="eastAsia"/>
          <w:sz w:val="30"/>
          <w:szCs w:val="30"/>
        </w:rPr>
        <w:t>获授权的主承销商未购买发行人股票或者购买发行人股票数量未达到全额行使超额配售选择权拟发行股票数量的，可以要求发行人按照发行价格增发股票。</w:t>
      </w:r>
    </w:p>
    <w:p w:rsidR="00736F2D" w:rsidRDefault="00736F2D" w:rsidP="00736F2D">
      <w:pPr>
        <w:pStyle w:val="ab"/>
        <w:spacing w:line="540" w:lineRule="exact"/>
        <w:ind w:firstLineChars="0" w:firstLine="640"/>
        <w:rPr>
          <w:rFonts w:ascii="仿宋_GB2312" w:eastAsia="仿宋_GB2312" w:hint="eastAsia"/>
          <w:sz w:val="30"/>
          <w:szCs w:val="30"/>
        </w:rPr>
      </w:pPr>
      <w:r>
        <w:rPr>
          <w:rFonts w:ascii="仿宋_GB2312" w:eastAsia="仿宋_GB2312" w:hint="eastAsia"/>
          <w:sz w:val="30"/>
          <w:szCs w:val="30"/>
        </w:rPr>
        <w:t>主承销商按照前款规定，以竞价交易方式购买的发行人股票与要求发行人增发的股票之和，不得超过发行公告中披露的全额行使超额配售选择权拟发行股票数量。</w:t>
      </w:r>
    </w:p>
    <w:p w:rsidR="00736F2D" w:rsidRDefault="00736F2D" w:rsidP="00736F2D">
      <w:pPr>
        <w:pStyle w:val="ab"/>
        <w:spacing w:line="540" w:lineRule="exact"/>
        <w:ind w:firstLine="600"/>
        <w:rPr>
          <w:rFonts w:ascii="仿宋_GB2312" w:eastAsia="仿宋_GB2312" w:hAnsi="仿宋" w:hint="eastAsia"/>
          <w:sz w:val="30"/>
          <w:szCs w:val="30"/>
        </w:rPr>
      </w:pPr>
      <w:r>
        <w:rPr>
          <w:rFonts w:ascii="仿宋_GB2312" w:eastAsia="仿宋_GB2312" w:hAnsi="仿宋" w:hint="eastAsia"/>
          <w:sz w:val="30"/>
          <w:szCs w:val="30"/>
        </w:rPr>
        <w:t>主承销商按照第一款规定以竞价交易方式买入的股票不得卖出</w:t>
      </w:r>
      <w:r>
        <w:rPr>
          <w:rFonts w:ascii="仿宋_GB2312" w:eastAsia="仿宋_GB2312" w:hAnsi="黑体" w:hint="eastAsia"/>
          <w:sz w:val="30"/>
          <w:szCs w:val="30"/>
        </w:rPr>
        <w:t>。</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获授权的主承销商以竞价交易方式购买的发行人股票和要求发行人增发的股票</w:t>
      </w:r>
      <w:r w:rsidR="00736F2D">
        <w:rPr>
          <w:rFonts w:ascii="仿宋_GB2312" w:eastAsia="仿宋_GB2312" w:hAnsi="Calibri" w:hint="eastAsia"/>
          <w:sz w:val="30"/>
          <w:szCs w:val="30"/>
        </w:rPr>
        <w:t>一并</w:t>
      </w:r>
      <w:r w:rsidR="00736F2D">
        <w:rPr>
          <w:rFonts w:ascii="仿宋_GB2312" w:eastAsia="仿宋_GB2312" w:hint="eastAsia"/>
          <w:sz w:val="30"/>
          <w:szCs w:val="30"/>
        </w:rPr>
        <w:t>存入超额配售选择权专门账户</w:t>
      </w:r>
      <w:r w:rsidR="00736F2D">
        <w:rPr>
          <w:rFonts w:ascii="仿宋_GB2312" w:eastAsia="仿宋_GB2312" w:hAnsi="Calibri" w:hint="eastAsia"/>
          <w:sz w:val="30"/>
          <w:szCs w:val="30"/>
        </w:rPr>
        <w:t>。</w:t>
      </w:r>
    </w:p>
    <w:p w:rsidR="00736F2D" w:rsidRDefault="00736F2D" w:rsidP="00736F2D">
      <w:pPr>
        <w:spacing w:line="540" w:lineRule="exact"/>
        <w:ind w:firstLineChars="200" w:firstLine="600"/>
        <w:rPr>
          <w:rFonts w:ascii="仿宋_GB2312" w:eastAsia="仿宋_GB2312" w:hint="eastAsia"/>
          <w:sz w:val="30"/>
          <w:szCs w:val="30"/>
        </w:rPr>
      </w:pPr>
      <w:r>
        <w:rPr>
          <w:rFonts w:ascii="仿宋_GB2312" w:eastAsia="仿宋_GB2312" w:hint="eastAsia"/>
          <w:sz w:val="30"/>
          <w:szCs w:val="30"/>
        </w:rPr>
        <w:t>在超额配售选择权行使期届满或者累计购回股票数量达到采用超额配售选择</w:t>
      </w:r>
      <w:proofErr w:type="gramStart"/>
      <w:r>
        <w:rPr>
          <w:rFonts w:ascii="仿宋_GB2312" w:eastAsia="仿宋_GB2312" w:hint="eastAsia"/>
          <w:sz w:val="30"/>
          <w:szCs w:val="30"/>
        </w:rPr>
        <w:t>权发行</w:t>
      </w:r>
      <w:proofErr w:type="gramEnd"/>
      <w:r>
        <w:rPr>
          <w:rFonts w:ascii="仿宋_GB2312" w:eastAsia="仿宋_GB2312" w:hint="eastAsia"/>
          <w:sz w:val="30"/>
          <w:szCs w:val="30"/>
        </w:rPr>
        <w:t>股票数量限额的5个工作日内，获授权的主承销商应当根据前述情况，向本所和中国结算上海分公司提出申请并提供相应材料，并将超额配售选择</w:t>
      </w:r>
      <w:proofErr w:type="gramStart"/>
      <w:r>
        <w:rPr>
          <w:rFonts w:ascii="仿宋_GB2312" w:eastAsia="仿宋_GB2312" w:hint="eastAsia"/>
          <w:sz w:val="30"/>
          <w:szCs w:val="30"/>
        </w:rPr>
        <w:t>权专门</w:t>
      </w:r>
      <w:proofErr w:type="gramEnd"/>
      <w:r>
        <w:rPr>
          <w:rFonts w:ascii="仿宋_GB2312" w:eastAsia="仿宋_GB2312" w:hint="eastAsia"/>
          <w:sz w:val="30"/>
          <w:szCs w:val="30"/>
        </w:rPr>
        <w:t>账户上所有股份</w:t>
      </w:r>
      <w:proofErr w:type="gramStart"/>
      <w:r>
        <w:rPr>
          <w:rFonts w:ascii="仿宋_GB2312" w:eastAsia="仿宋_GB2312" w:hint="eastAsia"/>
          <w:sz w:val="30"/>
          <w:szCs w:val="30"/>
        </w:rPr>
        <w:t>向同意</w:t>
      </w:r>
      <w:proofErr w:type="gramEnd"/>
      <w:r>
        <w:rPr>
          <w:rFonts w:ascii="仿宋_GB2312" w:eastAsia="仿宋_GB2312" w:hint="eastAsia"/>
          <w:sz w:val="30"/>
          <w:szCs w:val="30"/>
        </w:rPr>
        <w:t>延期交付股票的投资者交付。</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主承销商应当在超额配售选择权行使期届满</w:t>
      </w:r>
      <w:r w:rsidR="00736F2D">
        <w:rPr>
          <w:rFonts w:ascii="仿宋_GB2312" w:eastAsia="仿宋_GB2312" w:hint="eastAsia"/>
          <w:sz w:val="30"/>
          <w:szCs w:val="30"/>
        </w:rPr>
        <w:lastRenderedPageBreak/>
        <w:t>或者累计购回股票数量达到采用超额配售选择权发行股票数量限额的5个工作日内，将应付给发行人的资金（如有）支付给发行人，应付资金按以下公式计算：</w:t>
      </w:r>
    </w:p>
    <w:p w:rsidR="00736F2D" w:rsidRDefault="00736F2D" w:rsidP="00736F2D">
      <w:pPr>
        <w:spacing w:line="540" w:lineRule="exact"/>
        <w:ind w:firstLineChars="200" w:firstLine="600"/>
        <w:rPr>
          <w:rFonts w:ascii="仿宋_GB2312" w:eastAsia="仿宋_GB2312" w:hint="eastAsia"/>
          <w:sz w:val="30"/>
          <w:szCs w:val="30"/>
        </w:rPr>
      </w:pPr>
      <w:r>
        <w:rPr>
          <w:rFonts w:ascii="仿宋_GB2312" w:eastAsia="仿宋_GB2312" w:hint="eastAsia"/>
          <w:sz w:val="30"/>
          <w:szCs w:val="30"/>
        </w:rPr>
        <w:t>发行人因行使超额配售选择权的募集资金＝发行价×（超额配售选择权累计行使数量－主承销商从二级市场买入发行人股票的数量）－因行使超额配售选择权而发行新股的承销费用。</w:t>
      </w:r>
    </w:p>
    <w:p w:rsidR="00736F2D" w:rsidRDefault="00CB34B3" w:rsidP="00736F2D">
      <w:pPr>
        <w:pStyle w:val="ab"/>
        <w:numPr>
          <w:ilvl w:val="0"/>
          <w:numId w:val="46"/>
        </w:numPr>
        <w:spacing w:line="540" w:lineRule="exact"/>
        <w:ind w:left="0" w:firstLine="600"/>
        <w:rPr>
          <w:rFonts w:ascii="仿宋_GB2312" w:eastAsia="仿宋_GB2312"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获授权的主承销商使用超额配售募集的资金从二级市场购入股票的，在超额配售选择权行使期届满或者累计购回股票数量达到采用超额配售选择权发行股票数量限额的5个工作日内，将除购回股票使用的资金及划转给发行人增发股票部分的资金（如有）外的剩余资金，向中国证券投资者保护基金有限责任公司交付，纳入证券投资者保护基金。</w:t>
      </w:r>
    </w:p>
    <w:p w:rsidR="00736F2D" w:rsidRDefault="00CB34B3" w:rsidP="00736F2D">
      <w:pPr>
        <w:pStyle w:val="ab"/>
        <w:numPr>
          <w:ilvl w:val="0"/>
          <w:numId w:val="46"/>
        </w:numPr>
        <w:spacing w:line="540" w:lineRule="exact"/>
        <w:ind w:left="0" w:firstLine="600"/>
        <w:rPr>
          <w:rFonts w:ascii="仿宋_GB2312" w:eastAsia="仿宋_GB2312" w:hAnsi="仿宋"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在超额配售选择权行使期届满或者累计购回股票数量达到采用超额配售选择权发行股票数量限额的2个工作日内，发行人与获授权的主承销商应当披露以下情况：</w:t>
      </w:r>
    </w:p>
    <w:p w:rsidR="00736F2D" w:rsidRDefault="00736F2D" w:rsidP="00736F2D">
      <w:pPr>
        <w:spacing w:line="540" w:lineRule="exact"/>
        <w:ind w:firstLineChars="200" w:firstLine="600"/>
        <w:rPr>
          <w:rFonts w:ascii="仿宋_GB2312" w:eastAsia="仿宋_GB2312" w:hint="eastAsia"/>
          <w:sz w:val="30"/>
          <w:szCs w:val="30"/>
        </w:rPr>
      </w:pPr>
      <w:r>
        <w:rPr>
          <w:rFonts w:ascii="仿宋_GB2312" w:eastAsia="仿宋_GB2312" w:hint="eastAsia"/>
          <w:sz w:val="30"/>
          <w:szCs w:val="30"/>
        </w:rPr>
        <w:t>（一）超额配售选择权行使期届满或者累计购回股票数量达到采用超额配售选择</w:t>
      </w:r>
      <w:proofErr w:type="gramStart"/>
      <w:r>
        <w:rPr>
          <w:rFonts w:ascii="仿宋_GB2312" w:eastAsia="仿宋_GB2312" w:hint="eastAsia"/>
          <w:sz w:val="30"/>
          <w:szCs w:val="30"/>
        </w:rPr>
        <w:t>权发行</w:t>
      </w:r>
      <w:proofErr w:type="gramEnd"/>
      <w:r>
        <w:rPr>
          <w:rFonts w:ascii="仿宋_GB2312" w:eastAsia="仿宋_GB2312" w:hint="eastAsia"/>
          <w:sz w:val="30"/>
          <w:szCs w:val="30"/>
        </w:rPr>
        <w:t>股票数量限额的日期；</w:t>
      </w:r>
    </w:p>
    <w:p w:rsidR="00736F2D" w:rsidRDefault="00736F2D" w:rsidP="00736F2D">
      <w:pPr>
        <w:spacing w:line="540" w:lineRule="exact"/>
        <w:ind w:firstLineChars="200" w:firstLine="600"/>
        <w:rPr>
          <w:rFonts w:ascii="仿宋_GB2312" w:eastAsia="仿宋_GB2312" w:hint="eastAsia"/>
          <w:sz w:val="30"/>
          <w:szCs w:val="30"/>
        </w:rPr>
      </w:pPr>
      <w:r>
        <w:rPr>
          <w:rFonts w:ascii="仿宋_GB2312" w:eastAsia="仿宋_GB2312" w:hint="eastAsia"/>
          <w:sz w:val="30"/>
          <w:szCs w:val="30"/>
        </w:rPr>
        <w:t>（二）超额配售选择权实施情况是否合法、合</w:t>
      </w:r>
      <w:proofErr w:type="gramStart"/>
      <w:r>
        <w:rPr>
          <w:rFonts w:ascii="仿宋_GB2312" w:eastAsia="仿宋_GB2312" w:hint="eastAsia"/>
          <w:sz w:val="30"/>
          <w:szCs w:val="30"/>
        </w:rPr>
        <w:t>规</w:t>
      </w:r>
      <w:proofErr w:type="gramEnd"/>
      <w:r>
        <w:rPr>
          <w:rFonts w:ascii="仿宋_GB2312" w:eastAsia="仿宋_GB2312" w:hint="eastAsia"/>
          <w:sz w:val="30"/>
          <w:szCs w:val="30"/>
        </w:rPr>
        <w:t>，是否符合所披露的有关超额配售选择权的实施方案要求，是否实现预期达到的效果；</w:t>
      </w:r>
    </w:p>
    <w:p w:rsidR="00736F2D" w:rsidRDefault="00736F2D" w:rsidP="00736F2D">
      <w:pPr>
        <w:spacing w:line="540" w:lineRule="exact"/>
        <w:ind w:firstLineChars="200" w:firstLine="600"/>
        <w:rPr>
          <w:rFonts w:ascii="仿宋_GB2312" w:eastAsia="仿宋_GB2312" w:hint="eastAsia"/>
          <w:sz w:val="30"/>
          <w:szCs w:val="30"/>
        </w:rPr>
      </w:pPr>
      <w:r>
        <w:rPr>
          <w:rFonts w:ascii="仿宋_GB2312" w:eastAsia="仿宋_GB2312" w:hint="eastAsia"/>
          <w:sz w:val="30"/>
          <w:szCs w:val="30"/>
        </w:rPr>
        <w:t>（三）因行使超额配售选择权而发行的新股数量；如未行使或部分行使，应当说明买入发行人股票的数量及所支付的总金额、平均价格、最高与最低价格；</w:t>
      </w:r>
    </w:p>
    <w:p w:rsidR="00736F2D" w:rsidRDefault="00736F2D" w:rsidP="00736F2D">
      <w:pPr>
        <w:spacing w:line="540" w:lineRule="exact"/>
        <w:ind w:firstLineChars="200" w:firstLine="600"/>
        <w:rPr>
          <w:rFonts w:ascii="仿宋_GB2312" w:eastAsia="仿宋_GB2312" w:hint="eastAsia"/>
          <w:sz w:val="30"/>
          <w:szCs w:val="30"/>
        </w:rPr>
      </w:pPr>
      <w:r>
        <w:rPr>
          <w:rFonts w:ascii="仿宋_GB2312" w:eastAsia="仿宋_GB2312" w:hint="eastAsia"/>
          <w:sz w:val="30"/>
          <w:szCs w:val="30"/>
        </w:rPr>
        <w:t>（四）发行人本次筹资总金额；</w:t>
      </w:r>
    </w:p>
    <w:p w:rsidR="00736F2D" w:rsidRDefault="00736F2D" w:rsidP="00736F2D">
      <w:pPr>
        <w:spacing w:line="540" w:lineRule="exact"/>
        <w:ind w:firstLineChars="200" w:firstLine="600"/>
        <w:rPr>
          <w:rFonts w:ascii="仿宋_GB2312" w:eastAsia="仿宋_GB2312" w:hint="eastAsia"/>
          <w:sz w:val="30"/>
          <w:szCs w:val="30"/>
        </w:rPr>
      </w:pPr>
      <w:r>
        <w:rPr>
          <w:rFonts w:ascii="仿宋_GB2312" w:eastAsia="仿宋_GB2312" w:hint="eastAsia"/>
          <w:sz w:val="30"/>
          <w:szCs w:val="30"/>
        </w:rPr>
        <w:t>（五）本所要求披露的其他信息。</w:t>
      </w:r>
    </w:p>
    <w:p w:rsidR="00736F2D" w:rsidRDefault="00CB34B3" w:rsidP="00736F2D">
      <w:pPr>
        <w:pStyle w:val="ab"/>
        <w:numPr>
          <w:ilvl w:val="0"/>
          <w:numId w:val="46"/>
        </w:numPr>
        <w:spacing w:line="540" w:lineRule="exact"/>
        <w:ind w:left="0" w:firstLine="600"/>
        <w:rPr>
          <w:rFonts w:ascii="仿宋_GB2312" w:eastAsia="仿宋_GB2312" w:hAnsi="仿宋" w:hint="eastAsia"/>
          <w:sz w:val="30"/>
          <w:szCs w:val="30"/>
        </w:rPr>
      </w:pPr>
      <w:r>
        <w:rPr>
          <w:rFonts w:ascii="仿宋_GB2312" w:eastAsia="仿宋_GB2312" w:hAnsi="黑体" w:hint="eastAsia"/>
          <w:sz w:val="30"/>
          <w:szCs w:val="30"/>
          <w:lang w:eastAsia="zh-CN"/>
        </w:rPr>
        <w:lastRenderedPageBreak/>
        <w:t xml:space="preserve"> </w:t>
      </w:r>
      <w:r w:rsidR="00736F2D">
        <w:rPr>
          <w:rFonts w:ascii="仿宋_GB2312" w:eastAsia="仿宋_GB2312" w:hint="eastAsia"/>
          <w:sz w:val="30"/>
          <w:szCs w:val="30"/>
        </w:rPr>
        <w:t>获授权的主承销商应当保留使用超额配售股票募集资金买入股票的完整记录，保存时间不得少于10年。所保存的记录应当及时更新以下使用超额配售股票募集资金的有关信息：</w:t>
      </w:r>
    </w:p>
    <w:p w:rsidR="00736F2D" w:rsidRDefault="00736F2D" w:rsidP="00736F2D">
      <w:pPr>
        <w:spacing w:line="540" w:lineRule="exact"/>
        <w:ind w:firstLineChars="150" w:firstLine="450"/>
        <w:rPr>
          <w:rFonts w:ascii="仿宋_GB2312" w:eastAsia="仿宋_GB2312" w:hint="eastAsia"/>
          <w:sz w:val="30"/>
          <w:szCs w:val="30"/>
        </w:rPr>
      </w:pPr>
      <w:r>
        <w:rPr>
          <w:rFonts w:ascii="仿宋_GB2312" w:eastAsia="仿宋_GB2312" w:hint="eastAsia"/>
          <w:sz w:val="30"/>
          <w:szCs w:val="30"/>
        </w:rPr>
        <w:t>（一）每次申报买入股票的时间、价格与数量；</w:t>
      </w:r>
    </w:p>
    <w:p w:rsidR="00736F2D" w:rsidRDefault="00736F2D" w:rsidP="00736F2D">
      <w:pPr>
        <w:spacing w:line="540" w:lineRule="exact"/>
        <w:ind w:firstLineChars="150" w:firstLine="450"/>
        <w:rPr>
          <w:rFonts w:ascii="仿宋_GB2312" w:eastAsia="仿宋_GB2312" w:hint="eastAsia"/>
          <w:sz w:val="30"/>
          <w:szCs w:val="30"/>
        </w:rPr>
      </w:pPr>
      <w:r>
        <w:rPr>
          <w:rFonts w:ascii="仿宋_GB2312" w:eastAsia="仿宋_GB2312" w:hint="eastAsia"/>
          <w:sz w:val="30"/>
          <w:szCs w:val="30"/>
        </w:rPr>
        <w:t>（二）每次申报买入股票的价格确定情况；</w:t>
      </w:r>
    </w:p>
    <w:p w:rsidR="00736F2D" w:rsidRDefault="00736F2D" w:rsidP="00736F2D">
      <w:pPr>
        <w:spacing w:line="540" w:lineRule="exact"/>
        <w:ind w:firstLineChars="150" w:firstLine="450"/>
        <w:rPr>
          <w:rFonts w:ascii="仿宋_GB2312" w:eastAsia="仿宋_GB2312" w:hint="eastAsia"/>
          <w:sz w:val="30"/>
          <w:szCs w:val="30"/>
        </w:rPr>
      </w:pPr>
      <w:r>
        <w:rPr>
          <w:rFonts w:ascii="仿宋_GB2312" w:eastAsia="仿宋_GB2312" w:hint="eastAsia"/>
          <w:sz w:val="30"/>
          <w:szCs w:val="30"/>
        </w:rPr>
        <w:t>（三）买入股票的每笔成交信息，包括</w:t>
      </w:r>
      <w:r w:rsidR="00F02D2A">
        <w:rPr>
          <w:rFonts w:ascii="仿宋_GB2312" w:eastAsia="仿宋_GB2312" w:hint="eastAsia"/>
          <w:sz w:val="30"/>
          <w:szCs w:val="30"/>
        </w:rPr>
        <w:t>成交时间、</w:t>
      </w:r>
      <w:r>
        <w:rPr>
          <w:rFonts w:ascii="仿宋_GB2312" w:eastAsia="仿宋_GB2312" w:hint="eastAsia"/>
          <w:sz w:val="30"/>
          <w:szCs w:val="30"/>
        </w:rPr>
        <w:t>成交价格、成交数量等。</w:t>
      </w:r>
    </w:p>
    <w:p w:rsidR="00736F2D" w:rsidRDefault="00CB34B3" w:rsidP="00736F2D">
      <w:pPr>
        <w:pStyle w:val="ab"/>
        <w:numPr>
          <w:ilvl w:val="0"/>
          <w:numId w:val="46"/>
        </w:numPr>
        <w:spacing w:line="540" w:lineRule="exact"/>
        <w:ind w:left="0" w:firstLine="600"/>
        <w:rPr>
          <w:rFonts w:ascii="仿宋_GB2312" w:eastAsia="仿宋_GB2312" w:hAnsi="仿宋"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在全部发行工作完成后10个工作日内，获授权的主承销商应当将超额配售选择权的实施情况以及使用超额配售股票募集资金买入股票的完整记录报本所备案。</w:t>
      </w:r>
    </w:p>
    <w:p w:rsidR="00736F2D" w:rsidRDefault="00CB34B3" w:rsidP="00736F2D">
      <w:pPr>
        <w:pStyle w:val="ab"/>
        <w:numPr>
          <w:ilvl w:val="0"/>
          <w:numId w:val="46"/>
        </w:numPr>
        <w:spacing w:line="540" w:lineRule="exact"/>
        <w:ind w:left="0" w:firstLine="600"/>
        <w:rPr>
          <w:rFonts w:ascii="仿宋_GB2312" w:eastAsia="仿宋_GB2312" w:hAnsi="仿宋"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int="eastAsia"/>
          <w:sz w:val="30"/>
          <w:szCs w:val="30"/>
        </w:rPr>
        <w:t>本所对获授权的主承销商使用超额配售股票募集的资金申报买入股票的过程进行监控，并对违反本所业务规则的股票交易、信息披露实施自律监管。涉嫌违法违规的或者存在异常情形的，本所可以对相关事项进行调查，并上报中国证监会查处。</w:t>
      </w:r>
    </w:p>
    <w:p w:rsidR="00736F2D" w:rsidRDefault="00736F2D" w:rsidP="00736F2D">
      <w:pPr>
        <w:spacing w:line="540" w:lineRule="exact"/>
        <w:jc w:val="center"/>
        <w:rPr>
          <w:rFonts w:ascii="黑体" w:eastAsia="黑体" w:hAnsi="黑体" w:hint="eastAsia"/>
          <w:b/>
          <w:sz w:val="30"/>
          <w:szCs w:val="30"/>
        </w:rPr>
      </w:pPr>
      <w:r>
        <w:rPr>
          <w:rFonts w:ascii="黑体" w:eastAsia="黑体" w:hAnsi="黑体" w:hint="eastAsia"/>
          <w:b/>
          <w:sz w:val="30"/>
          <w:szCs w:val="30"/>
        </w:rPr>
        <w:t>第六章  发行程序</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发行人和主承销商向本所报备发行与承销方案，应当包括发行方案、初步询价公告、投资价值研究报告、战略配售方案（如有）、超额配售选择权实施方案（如有）等内容。</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本所在收到发行与承销方案后5个工作日内表示无异议的，发行人和主承销商可依法刊登招股意向书，启动发行工作。</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发行人和主承销商报送的发行与承销方案不符合本指引规</w:t>
      </w:r>
      <w:r>
        <w:rPr>
          <w:rFonts w:ascii="仿宋_GB2312" w:eastAsia="仿宋_GB2312" w:hAnsi="黑体" w:hint="eastAsia"/>
          <w:sz w:val="30"/>
          <w:szCs w:val="30"/>
        </w:rPr>
        <w:lastRenderedPageBreak/>
        <w:t>定，或者所披露事项不符合相关信息披露要求的，应当按照本所要求予以补正，补正时间不计入前款规定的5个工作日内。</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发行人和主承销商可以根据本所和中国证券业协会相关自律规则的规定，在《实施办法》第四条规定的网下投资者范围内设置其他条件，并在发行公告中预先披露。</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发行人和主承销商应当充分重视公募产品（尤其是为满足不符合</w:t>
      </w:r>
      <w:proofErr w:type="gramStart"/>
      <w:r>
        <w:rPr>
          <w:rFonts w:ascii="仿宋_GB2312" w:eastAsia="仿宋_GB2312" w:hAnsi="黑体" w:hint="eastAsia"/>
          <w:sz w:val="30"/>
          <w:szCs w:val="30"/>
        </w:rPr>
        <w:t>科创板</w:t>
      </w:r>
      <w:proofErr w:type="gramEnd"/>
      <w:r>
        <w:rPr>
          <w:rFonts w:ascii="仿宋_GB2312" w:eastAsia="仿宋_GB2312" w:hAnsi="黑体" w:hint="eastAsia"/>
          <w:sz w:val="30"/>
          <w:szCs w:val="30"/>
        </w:rPr>
        <w:t>投资者适当性要求的投资者投资需求而设立的公募产品）、社保基金、养老金、企业年金基金、保险资金和合格境外机构投资者资金等配售对象的长期投资理念，合理设置其参与网下询价的具体条件，引导其按照科学、独立、客观、审慎的原则参与网下询价。</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初步询价时，同一网下投资者填报的拟申购价格中，最高价格与最低价格的差额不得超过最低价格的20%。</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初步询价结束后，发行人和主承销商应当剔除拟申购总量中报价最高的部分，剔除部分不得低于所有网下投资者拟申购总量的10%；当拟剔除的最高申报价格部分中的最低价格与确定的发行价格（或者发行价格区间上限）相同时，对该价格的申报可不再剔除，剔除比例可低于10%。剔除部分不得参与网下申购。</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本所可以根据市场情况，调整前述报价最高部分剔除下限。</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网下申购前，发行人和主承销商应当披露下列信息：</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（一）剔除最高报价部分后所有网下投资者及各类网下投资者剩余报价的中位数和加权平均数；</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lastRenderedPageBreak/>
        <w:t>（二）剔除最高报价部分后公募产品、社保基金、养老金剩余报价的中位数和加权平均数；</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（三）剔除最高报价部分后公募产品、社保基金、养老金、企业年金基金、保险资金和合格境外机构投资者资金剩余报价的中位数和加权平均数；</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四）网下投资者详细报价情况，具体包括投资者名称、配售对象信息、申购价格及对应的拟申购数量、发行价格或发行价格区间确定的主要依据，以及发行价格或发行价格区间的中值所对应的网下投资者超额认购倍数。</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初步询价结束后，发行人和主承销商应当根据本指引第五十一条规定的各项中位数和加权平均数，并重点参照剔除最高报价部分后公募产品、社保基金、养老金、企业年金基金、保险资金和合格境外机构投资者资金等配售对象剩余报价中位数和加权平均数的孰低值，审慎合理确定发行价格（或者发行价格区间中值）。</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发行人和主承销商确定发行价格区间的，区间上限与下限的差额不得超过区间下限的20%。</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本所可以根据市场情况，调整前述报价区间差额比例。</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初步询价结束后，发行人和主承销商确定的发行价格（或者发行价格区间中值）不在主承销商出具的投资价值研究报告所明确的估值区间范围内的，发行人和主承销商应当向本所说明理由及各类网下投资者报价与上述估值区间的差异情况。本所将上述情况通报中国证券业协会。</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初步询价结束后，发行人和主承销商确定的发行价格（或者发行价格区间中值）超过《实施办法》第九</w:t>
      </w:r>
      <w:r w:rsidR="00736F2D">
        <w:rPr>
          <w:rFonts w:ascii="仿宋_GB2312" w:eastAsia="仿宋_GB2312" w:hAnsi="黑体" w:hint="eastAsia"/>
          <w:sz w:val="30"/>
          <w:szCs w:val="30"/>
        </w:rPr>
        <w:lastRenderedPageBreak/>
        <w:t>条规定的中位数、加权平均数的孰低值，超出比例不高于10%的，应当在申购前至少5个工作日发布投资风险特别公告；超出比例超过10%且不高于20%的，应当在申购前至少10个工作日发布2次以上投资风险特别公告；超出比例超过20%的，应当在申购前至少15个工作日发布3次以上投资风险特别公告。</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股票发行价格或发行价格区间确定后，发行人和主承销商应当在T-2日15:30前向本所提交发行公告或者中止发行公告，并在公告中说明发行人预计发行后总市值是否满足在招股说明书中明确选择的市值与财务指标上市标准。</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网下投资者在初步询价时为其配售对象账户填报的拟申购价格，属于《实施办法》第八条规定的有效报价的，网下投资者应当根据《网下发行实施细则》的规定按照发行价格申购，或者在发行价格区间内进行累计投标询价报价和申购。</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发行人和主承销商通过累计投标询价确定发行价格的，应当根据网下投资者为其配售对象账户填写的申购价格和申购数量，审慎合理确定超额配售认购倍数及发行价格。</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发行人和主承销商通过累计投标询价确定发行价格的，应当在T日21</w:t>
      </w:r>
      <w:r w:rsidR="00C179AF">
        <w:rPr>
          <w:rFonts w:ascii="仿宋_GB2312" w:eastAsia="仿宋_GB2312" w:hAnsi="黑体" w:hint="eastAsia"/>
          <w:sz w:val="30"/>
          <w:szCs w:val="30"/>
          <w:lang w:eastAsia="zh-CN"/>
        </w:rPr>
        <w:t>:</w:t>
      </w:r>
      <w:r w:rsidR="00736F2D">
        <w:rPr>
          <w:rFonts w:ascii="仿宋_GB2312" w:eastAsia="仿宋_GB2312" w:hAnsi="黑体" w:hint="eastAsia"/>
          <w:sz w:val="30"/>
          <w:szCs w:val="30"/>
        </w:rPr>
        <w:t>00前向本所提交发行价格及网上中签率公告。未按上述规定提交的，应当中止发行。</w:t>
      </w:r>
      <w:r w:rsidR="00736F2D">
        <w:rPr>
          <w:rFonts w:ascii="仿宋_GB2312" w:eastAsia="仿宋_GB2312" w:hint="eastAsia"/>
          <w:sz w:val="30"/>
          <w:szCs w:val="30"/>
        </w:rPr>
        <w:t>中止发行后，符合《实施办法》第十一条第三款规定的，可重新启动发行。</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对网下投资者进行分类配售的，除符合《实施办法》第十二条的规定外，可以根据配售对象的机构类</w:t>
      </w:r>
      <w:r w:rsidR="00736F2D">
        <w:rPr>
          <w:rFonts w:ascii="仿宋_GB2312" w:eastAsia="仿宋_GB2312" w:hAnsi="黑体" w:hint="eastAsia"/>
          <w:sz w:val="30"/>
          <w:szCs w:val="30"/>
        </w:rPr>
        <w:lastRenderedPageBreak/>
        <w:t>别、产品属性、承诺持有期限等合理设置具体类别，在发行公告中预先披露，并优先向为满足不符合科创板投资者适当性要求的投资者投资需求而设立的公募产品配售。</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发行人向公</w:t>
      </w:r>
      <w:proofErr w:type="gramStart"/>
      <w:r>
        <w:rPr>
          <w:rFonts w:ascii="仿宋_GB2312" w:eastAsia="仿宋_GB2312" w:hAnsi="黑体" w:hint="eastAsia"/>
          <w:sz w:val="30"/>
          <w:szCs w:val="30"/>
        </w:rPr>
        <w:t>募</w:t>
      </w:r>
      <w:proofErr w:type="gramEnd"/>
      <w:r>
        <w:rPr>
          <w:rFonts w:ascii="仿宋_GB2312" w:eastAsia="仿宋_GB2312" w:hAnsi="黑体" w:hint="eastAsia"/>
          <w:sz w:val="30"/>
          <w:szCs w:val="30"/>
        </w:rPr>
        <w:t>产品、社保基金、养老金、企业年金基金和保险资金外的其他投资者进行分类配售的，应当保证合格境外机构投资者资金的配售比例不低于其他投资者。</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发行人上市前，发行人股东可以将用于存放首发前股票的证券账户指定交易至为发行人提供首次公开发行上市保荐服务的保荐机构。</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前款规定的保荐机构应当按照本所业务规则的规定，对发行人股东减持首发前股份的交易委托进行监督管理。</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FF6C5A">
        <w:rPr>
          <w:rFonts w:ascii="仿宋_GB2312" w:eastAsia="仿宋_GB2312" w:hAnsi="黑体" w:hint="eastAsia"/>
          <w:sz w:val="30"/>
          <w:szCs w:val="30"/>
          <w:lang w:eastAsia="zh-CN"/>
        </w:rPr>
        <w:t>股票</w:t>
      </w:r>
      <w:r w:rsidR="00736F2D">
        <w:rPr>
          <w:rFonts w:ascii="仿宋_GB2312" w:eastAsia="仿宋_GB2312" w:hAnsi="黑体" w:hint="eastAsia"/>
          <w:sz w:val="30"/>
          <w:szCs w:val="30"/>
        </w:rPr>
        <w:t>上市</w:t>
      </w:r>
      <w:r w:rsidR="00FF6C5A">
        <w:rPr>
          <w:rFonts w:ascii="仿宋_GB2312" w:eastAsia="仿宋_GB2312" w:hAnsi="黑体" w:hint="eastAsia"/>
          <w:sz w:val="30"/>
          <w:szCs w:val="30"/>
          <w:lang w:eastAsia="zh-CN"/>
        </w:rPr>
        <w:t>之日起</w:t>
      </w:r>
      <w:r w:rsidR="00736F2D">
        <w:rPr>
          <w:rFonts w:ascii="仿宋_GB2312" w:eastAsia="仿宋_GB2312" w:hAnsi="黑体" w:hint="eastAsia"/>
          <w:sz w:val="30"/>
          <w:szCs w:val="30"/>
        </w:rPr>
        <w:t>10个工作日内，主承销商应当将验资报告、专项法律意见书、承销总结报告</w:t>
      </w:r>
      <w:r w:rsidR="00736F2D">
        <w:rPr>
          <w:rFonts w:ascii="仿宋_GB2312" w:eastAsia="仿宋_GB2312" w:hAnsi="黑体" w:hint="eastAsia"/>
          <w:sz w:val="30"/>
          <w:szCs w:val="30"/>
          <w:lang w:eastAsia="zh-CN"/>
        </w:rPr>
        <w:t>等文件</w:t>
      </w:r>
      <w:r w:rsidR="00736F2D">
        <w:rPr>
          <w:rFonts w:ascii="仿宋_GB2312" w:eastAsia="仿宋_GB2312" w:hAnsi="黑体" w:hint="eastAsia"/>
          <w:sz w:val="30"/>
          <w:szCs w:val="30"/>
        </w:rPr>
        <w:t>一并向本所报备。</w:t>
      </w:r>
    </w:p>
    <w:p w:rsidR="00736F2D" w:rsidRDefault="00736F2D" w:rsidP="00736F2D">
      <w:pPr>
        <w:spacing w:line="540" w:lineRule="exact"/>
        <w:jc w:val="center"/>
        <w:rPr>
          <w:rFonts w:ascii="黑体" w:eastAsia="黑体" w:hAnsi="黑体" w:hint="eastAsia"/>
          <w:b/>
          <w:sz w:val="30"/>
          <w:szCs w:val="30"/>
        </w:rPr>
      </w:pPr>
      <w:r>
        <w:rPr>
          <w:rFonts w:ascii="黑体" w:eastAsia="黑体" w:hAnsi="黑体" w:hint="eastAsia"/>
          <w:b/>
          <w:sz w:val="30"/>
          <w:szCs w:val="30"/>
        </w:rPr>
        <w:t>第七章  附则</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本指引第五条规定的主体出现以下情形的，本所可以对其采取《实施办法》规定的监管措施和纪律处分：</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（一）在采用战略配售、保荐机构相关子公司跟投、收取新股配售经纪佣金、超额配售选择</w:t>
      </w:r>
      <w:proofErr w:type="gramStart"/>
      <w:r>
        <w:rPr>
          <w:rFonts w:ascii="仿宋_GB2312" w:eastAsia="仿宋_GB2312" w:hAnsi="黑体" w:hint="eastAsia"/>
          <w:sz w:val="30"/>
          <w:szCs w:val="30"/>
        </w:rPr>
        <w:t>权安排</w:t>
      </w:r>
      <w:proofErr w:type="gramEnd"/>
      <w:r>
        <w:rPr>
          <w:rFonts w:ascii="仿宋_GB2312" w:eastAsia="仿宋_GB2312" w:hAnsi="黑体" w:hint="eastAsia"/>
          <w:sz w:val="30"/>
          <w:szCs w:val="30"/>
        </w:rPr>
        <w:t>等过程中，违反本指引规定，进行利益输送或者谋取不正当利益；</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（二）发行人、主承销商、证券服务机构等主体未按规定及时编制并披露发行承销信息披露文件，或者所披露信息不真实、不准确、不完整，存在虚假记载、误导性陈述或者重大遗漏；</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lastRenderedPageBreak/>
        <w:t>（三）主承销商未按规定计算、收取新股申购经纪佣金，或者向本所提交的新股申购经纪佣金信息不真实、不准确、不完整；</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（四）参与战略配售的投资者、保荐机构相关子公司违反其</w:t>
      </w:r>
      <w:proofErr w:type="gramStart"/>
      <w:r>
        <w:rPr>
          <w:rFonts w:ascii="仿宋_GB2312" w:eastAsia="仿宋_GB2312" w:hAnsi="黑体" w:hint="eastAsia"/>
          <w:sz w:val="30"/>
          <w:szCs w:val="30"/>
        </w:rPr>
        <w:t>作出</w:t>
      </w:r>
      <w:proofErr w:type="gramEnd"/>
      <w:r>
        <w:rPr>
          <w:rFonts w:ascii="仿宋_GB2312" w:eastAsia="仿宋_GB2312" w:hAnsi="黑体" w:hint="eastAsia"/>
          <w:sz w:val="30"/>
          <w:szCs w:val="30"/>
        </w:rPr>
        <w:t>的限售期、股份减</w:t>
      </w:r>
      <w:proofErr w:type="gramStart"/>
      <w:r>
        <w:rPr>
          <w:rFonts w:ascii="仿宋_GB2312" w:eastAsia="仿宋_GB2312" w:hAnsi="黑体" w:hint="eastAsia"/>
          <w:sz w:val="30"/>
          <w:szCs w:val="30"/>
        </w:rPr>
        <w:t>持以及</w:t>
      </w:r>
      <w:proofErr w:type="gramEnd"/>
      <w:r>
        <w:rPr>
          <w:rFonts w:ascii="仿宋_GB2312" w:eastAsia="仿宋_GB2312" w:hAnsi="黑体" w:hint="eastAsia"/>
          <w:sz w:val="30"/>
          <w:szCs w:val="30"/>
        </w:rPr>
        <w:t>其他相关承诺；</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（五）保荐机构和主承销商违反规定向发行人、投资者不当收取费用；</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（六）主承销商在行使超额配售选择权过程中，违反本指引和本所有关规则的规定进行申报；</w:t>
      </w:r>
    </w:p>
    <w:p w:rsidR="00736F2D" w:rsidRDefault="00736F2D" w:rsidP="00736F2D">
      <w:pPr>
        <w:spacing w:line="540" w:lineRule="exact"/>
        <w:ind w:firstLineChars="200" w:firstLine="600"/>
        <w:rPr>
          <w:rFonts w:ascii="仿宋_GB2312" w:eastAsia="仿宋_GB2312" w:hAnsi="黑体" w:hint="eastAsia"/>
          <w:sz w:val="30"/>
          <w:szCs w:val="30"/>
        </w:rPr>
      </w:pPr>
      <w:r>
        <w:rPr>
          <w:rFonts w:ascii="仿宋_GB2312" w:eastAsia="仿宋_GB2312" w:hAnsi="黑体" w:hint="eastAsia"/>
          <w:sz w:val="30"/>
          <w:szCs w:val="30"/>
        </w:rPr>
        <w:t>（七）发行人股东将用于存放首发</w:t>
      </w:r>
      <w:proofErr w:type="gramStart"/>
      <w:r>
        <w:rPr>
          <w:rFonts w:ascii="仿宋_GB2312" w:eastAsia="仿宋_GB2312" w:hAnsi="黑体" w:hint="eastAsia"/>
          <w:sz w:val="30"/>
          <w:szCs w:val="30"/>
        </w:rPr>
        <w:t>前股票</w:t>
      </w:r>
      <w:proofErr w:type="gramEnd"/>
      <w:r>
        <w:rPr>
          <w:rFonts w:ascii="仿宋_GB2312" w:eastAsia="仿宋_GB2312" w:hAnsi="黑体" w:hint="eastAsia"/>
          <w:sz w:val="30"/>
          <w:szCs w:val="30"/>
        </w:rPr>
        <w:t>的证券账户指定交易至为发行人提供首次公开发行上市保荐服务的保荐机构的，保荐机构或者其他证券公司未按规定对发行人股东减持首发前股份行为进行有效管理和控制；</w:t>
      </w:r>
    </w:p>
    <w:p w:rsidR="00736F2D" w:rsidRDefault="00736F2D" w:rsidP="00736F2D">
      <w:pPr>
        <w:pStyle w:val="ab"/>
        <w:spacing w:line="540" w:lineRule="exact"/>
        <w:ind w:leftChars="305" w:left="640" w:firstLineChars="0" w:firstLine="0"/>
        <w:rPr>
          <w:rFonts w:ascii="仿宋_GB2312" w:eastAsia="仿宋_GB2312" w:hAnsi="黑体" w:hint="eastAsia"/>
          <w:sz w:val="30"/>
          <w:szCs w:val="30"/>
        </w:rPr>
      </w:pPr>
      <w:r>
        <w:rPr>
          <w:rFonts w:ascii="仿宋_GB2312" w:eastAsia="仿宋_GB2312" w:hAnsi="黑体" w:hint="eastAsia"/>
          <w:sz w:val="30"/>
          <w:szCs w:val="30"/>
        </w:rPr>
        <w:t>（八）违反本指引的其他情形。</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科创板股票公开发行自律委员会可以对科创板股票发行和承销事宜提供咨询。</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科创板存托凭证的发行和承销事宜，比照适用本指引。</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本指引经本所理事会审议通过并报中国证监会批准后生效，修改时亦同。</w:t>
      </w:r>
    </w:p>
    <w:p w:rsidR="00736F2D" w:rsidRDefault="00CB34B3" w:rsidP="00736F2D">
      <w:pPr>
        <w:pStyle w:val="ab"/>
        <w:numPr>
          <w:ilvl w:val="0"/>
          <w:numId w:val="46"/>
        </w:numPr>
        <w:spacing w:line="540" w:lineRule="exact"/>
        <w:ind w:left="0" w:firstLine="600"/>
        <w:rPr>
          <w:rFonts w:ascii="仿宋_GB2312" w:eastAsia="仿宋_GB2312" w:hAnsi="黑体" w:hint="eastAsia"/>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本指引由本所负责解释。</w:t>
      </w:r>
    </w:p>
    <w:p w:rsidR="00DC0072" w:rsidRPr="00FF37D1" w:rsidRDefault="00CB34B3" w:rsidP="00FF37D1">
      <w:pPr>
        <w:pStyle w:val="ab"/>
        <w:numPr>
          <w:ilvl w:val="0"/>
          <w:numId w:val="46"/>
        </w:numPr>
        <w:spacing w:line="540" w:lineRule="exact"/>
        <w:ind w:left="0" w:firstLine="600"/>
        <w:rPr>
          <w:rFonts w:ascii="仿宋_GB2312" w:eastAsia="仿宋_GB2312" w:hint="eastAsia"/>
          <w:b/>
          <w:sz w:val="30"/>
          <w:szCs w:val="30"/>
        </w:rPr>
      </w:pPr>
      <w:r>
        <w:rPr>
          <w:rFonts w:ascii="仿宋_GB2312" w:eastAsia="仿宋_GB2312" w:hAnsi="黑体" w:hint="eastAsia"/>
          <w:sz w:val="30"/>
          <w:szCs w:val="30"/>
          <w:lang w:eastAsia="zh-CN"/>
        </w:rPr>
        <w:t xml:space="preserve"> </w:t>
      </w:r>
      <w:r w:rsidR="00736F2D">
        <w:rPr>
          <w:rFonts w:ascii="仿宋_GB2312" w:eastAsia="仿宋_GB2312" w:hAnsi="黑体" w:hint="eastAsia"/>
          <w:sz w:val="30"/>
          <w:szCs w:val="30"/>
        </w:rPr>
        <w:t>本指引自发布之日起施行。</w:t>
      </w:r>
    </w:p>
    <w:sectPr w:rsidR="00DC0072" w:rsidRPr="00FF37D1" w:rsidSect="0078352F">
      <w:footerReference w:type="even" r:id="rId9"/>
      <w:footerReference w:type="default" r:id="rId10"/>
      <w:pgSz w:w="11906" w:h="16838" w:code="9"/>
      <w:pgMar w:top="1440" w:right="1797" w:bottom="1440" w:left="1797" w:header="851" w:footer="992" w:gutter="0"/>
      <w:pgNumType w:start="1"/>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2439" w:rsidRDefault="002F2439">
      <w:r>
        <w:separator/>
      </w:r>
    </w:p>
  </w:endnote>
  <w:endnote w:type="continuationSeparator" w:id="1">
    <w:p w:rsidR="002F2439" w:rsidRDefault="002F24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Univers">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仿宋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汉仪中等线简">
    <w:altName w:val="宋体"/>
    <w:charset w:val="86"/>
    <w:family w:val="auto"/>
    <w:pitch w:val="default"/>
    <w:sig w:usb0="00000001" w:usb1="080E0800" w:usb2="00000012" w:usb3="00000000" w:csb0="00040000" w:csb1="00000000"/>
  </w:font>
  <w:font w:name="方正大标宋简体">
    <w:altName w:val="Arial Unicode MS"/>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Frutiger 45 Light">
    <w:altName w:val="Arial"/>
    <w:charset w:val="01"/>
    <w:family w:val="auto"/>
    <w:pitch w:val="default"/>
    <w:sig w:usb0="A00000AF" w:usb1="5000205B" w:usb2="00000000" w:usb3="00000000" w:csb0="00000193" w:csb1="00000000"/>
  </w:font>
  <w:font w:name="华文楷体">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ClassGarmnd BT">
    <w:altName w:val="Times New Roman"/>
    <w:charset w:val="00"/>
    <w:family w:val="roman"/>
    <w:pitch w:val="variable"/>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0159" w:rsidRPr="00836A74" w:rsidRDefault="00C30159" w:rsidP="00836A74">
    <w:pPr>
      <w:pStyle w:val="a3"/>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sidR="001B2EA5">
      <w:rPr>
        <w:noProof/>
        <w:sz w:val="28"/>
      </w:rPr>
      <w:t>16</w:t>
    </w:r>
    <w:r>
      <w:rPr>
        <w:sz w:val="28"/>
      </w:rPr>
      <w:fldChar w:fldCharType="end"/>
    </w: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0159" w:rsidRDefault="00C30159" w:rsidP="00A271E5">
    <w:pPr>
      <w:pStyle w:val="a3"/>
      <w:jc w:val="right"/>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sidR="001B2EA5">
      <w:rPr>
        <w:noProof/>
        <w:sz w:val="28"/>
      </w:rPr>
      <w:t>17</w:t>
    </w:r>
    <w:r>
      <w:rPr>
        <w:sz w:val="28"/>
      </w:rPr>
      <w:fldChar w:fldCharType="end"/>
    </w:r>
    <w:r>
      <w:rPr>
        <w:rFonts w:ascii="仿宋_GB2312" w:eastAsia="仿宋_GB2312" w:hint="eastAsia"/>
        <w:bCs/>
        <w:sz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2439" w:rsidRDefault="002F2439">
      <w:r>
        <w:separator/>
      </w:r>
    </w:p>
  </w:footnote>
  <w:footnote w:type="continuationSeparator" w:id="1">
    <w:p w:rsidR="002F2439" w:rsidRDefault="002F243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3"/>
    <w:lvl w:ilvl="0">
      <w:start w:val="1"/>
      <w:numFmt w:val="decimal"/>
      <w:pStyle w:val="Style1"/>
      <w:lvlText w:val="%1."/>
      <w:lvlJc w:val="left"/>
      <w:pPr>
        <w:tabs>
          <w:tab w:val="num" w:pos="567"/>
        </w:tabs>
        <w:ind w:left="567" w:hanging="567"/>
      </w:pPr>
      <w:rPr>
        <w:rFonts w:ascii="Times New Roman" w:hAnsi="Times New Roman" w:cs="Times New Roman"/>
        <w:color w:val="000000"/>
        <w:sz w:val="24"/>
        <w:szCs w:val="24"/>
      </w:rPr>
    </w:lvl>
    <w:lvl w:ilvl="1">
      <w:start w:val="1"/>
      <w:numFmt w:val="decimal"/>
      <w:lvlText w:val="%1.%2."/>
      <w:lvlJc w:val="left"/>
      <w:pPr>
        <w:tabs>
          <w:tab w:val="num" w:pos="851"/>
        </w:tabs>
        <w:ind w:left="851" w:hanging="851"/>
      </w:pPr>
      <w:rPr>
        <w:rFonts w:ascii="Times New Roman" w:hAnsi="Times New Roman" w:cs="Times New Roman"/>
        <w:color w:val="000000"/>
        <w:sz w:val="24"/>
        <w:szCs w:val="24"/>
      </w:rPr>
    </w:lvl>
    <w:lvl w:ilvl="2">
      <w:start w:val="1"/>
      <w:numFmt w:val="decimal"/>
      <w:lvlText w:val="%1.%2.%3."/>
      <w:lvlJc w:val="left"/>
      <w:pPr>
        <w:tabs>
          <w:tab w:val="num" w:pos="1134"/>
        </w:tabs>
        <w:ind w:left="1134" w:hanging="1134"/>
      </w:pPr>
      <w:rPr>
        <w:rFonts w:ascii="Times New Roman" w:hAnsi="Times New Roman" w:cs="Times New Roman"/>
        <w:color w:val="000000"/>
        <w:sz w:val="24"/>
        <w:szCs w:val="24"/>
      </w:rPr>
    </w:lvl>
    <w:lvl w:ilvl="3">
      <w:start w:val="1"/>
      <w:numFmt w:val="decimal"/>
      <w:lvlText w:val="%1.%2.%3.%4."/>
      <w:lvlJc w:val="left"/>
      <w:pPr>
        <w:tabs>
          <w:tab w:val="num" w:pos="1418"/>
        </w:tabs>
        <w:ind w:left="1418" w:hanging="1418"/>
      </w:pPr>
      <w:rPr>
        <w:rFonts w:ascii="Times New Roman" w:hAnsi="Times New Roman" w:cs="Times New Roman"/>
        <w:color w:val="000000"/>
        <w:sz w:val="24"/>
        <w:szCs w:val="24"/>
      </w:rPr>
    </w:lvl>
    <w:lvl w:ilvl="4">
      <w:start w:val="1"/>
      <w:numFmt w:val="decimal"/>
      <w:lvlText w:val="%1.%2.%3.%4.%5."/>
      <w:lvlJc w:val="left"/>
      <w:pPr>
        <w:tabs>
          <w:tab w:val="num" w:pos="1701"/>
        </w:tabs>
        <w:ind w:left="1701" w:hanging="1701"/>
      </w:pPr>
      <w:rPr>
        <w:rFonts w:ascii="Times New Roman" w:hAnsi="Times New Roman" w:cs="Times New Roman"/>
        <w:color w:val="000000"/>
        <w:sz w:val="24"/>
        <w:szCs w:val="24"/>
      </w:rPr>
    </w:lvl>
    <w:lvl w:ilvl="5">
      <w:start w:val="1"/>
      <w:numFmt w:val="decimal"/>
      <w:lvlText w:val="%1.%2.%3.%4.%5.%6."/>
      <w:lvlJc w:val="left"/>
      <w:pPr>
        <w:tabs>
          <w:tab w:val="num" w:pos="1985"/>
        </w:tabs>
        <w:ind w:left="1985" w:hanging="1985"/>
      </w:pPr>
      <w:rPr>
        <w:rFonts w:ascii="Times New Roman" w:hAnsi="Times New Roman" w:cs="Times New Roman"/>
        <w:color w:val="000000"/>
        <w:sz w:val="24"/>
        <w:szCs w:val="24"/>
      </w:rPr>
    </w:lvl>
    <w:lvl w:ilvl="6">
      <w:start w:val="1"/>
      <w:numFmt w:val="decimal"/>
      <w:lvlText w:val="%1.%2.%3.%4.%5.%6.%7."/>
      <w:lvlJc w:val="left"/>
      <w:pPr>
        <w:tabs>
          <w:tab w:val="num" w:pos="2268"/>
        </w:tabs>
        <w:ind w:left="2268" w:hanging="2268"/>
      </w:pPr>
      <w:rPr>
        <w:rFonts w:ascii="Times New Roman" w:hAnsi="Times New Roman" w:cs="Times New Roman"/>
        <w:color w:val="000000"/>
        <w:sz w:val="24"/>
        <w:szCs w:val="24"/>
      </w:rPr>
    </w:lvl>
    <w:lvl w:ilvl="7">
      <w:start w:val="1"/>
      <w:numFmt w:val="decimal"/>
      <w:lvlText w:val="%1.%2.%3.%4.%5.%6.%7.%8."/>
      <w:lvlJc w:val="left"/>
      <w:pPr>
        <w:tabs>
          <w:tab w:val="num" w:pos="2552"/>
        </w:tabs>
        <w:ind w:left="2552" w:hanging="2552"/>
      </w:pPr>
      <w:rPr>
        <w:rFonts w:ascii="Times New Roman" w:hAnsi="Times New Roman" w:cs="Times New Roman"/>
        <w:color w:val="000000"/>
        <w:sz w:val="24"/>
        <w:szCs w:val="24"/>
      </w:rPr>
    </w:lvl>
    <w:lvl w:ilvl="8">
      <w:start w:val="1"/>
      <w:numFmt w:val="decimal"/>
      <w:lvlText w:val="%1.%2.%3.%4.%5.%6.%7.%8.%9."/>
      <w:lvlJc w:val="left"/>
      <w:pPr>
        <w:tabs>
          <w:tab w:val="num" w:pos="2835"/>
        </w:tabs>
        <w:ind w:left="2835" w:hanging="2835"/>
      </w:pPr>
      <w:rPr>
        <w:rFonts w:ascii="Univers" w:hAnsi="Univers" w:cs="Times New Roman" w:hint="default"/>
        <w:sz w:val="24"/>
      </w:rPr>
    </w:lvl>
  </w:abstractNum>
  <w:abstractNum w:abstractNumId="1">
    <w:nsid w:val="00000003"/>
    <w:multiLevelType w:val="multilevel"/>
    <w:tmpl w:val="00000003"/>
    <w:name w:val="WW8Num7"/>
    <w:lvl w:ilvl="0">
      <w:start w:val="1"/>
      <w:numFmt w:val="decimal"/>
      <w:lvlText w:val="%1."/>
      <w:lvlJc w:val="left"/>
      <w:pPr>
        <w:tabs>
          <w:tab w:val="num" w:pos="567"/>
        </w:tabs>
        <w:ind w:left="567" w:hanging="567"/>
      </w:pPr>
      <w:rPr>
        <w:rFonts w:cs="Times New Roman"/>
        <w:b/>
        <w:strike w:val="0"/>
        <w:dstrike w:val="0"/>
        <w:color w:val="000000"/>
        <w:sz w:val="24"/>
        <w:u w:val="none"/>
      </w:rPr>
    </w:lvl>
    <w:lvl w:ilvl="1">
      <w:start w:val="1"/>
      <w:numFmt w:val="decimal"/>
      <w:lvlText w:val="%1.%2."/>
      <w:lvlJc w:val="left"/>
      <w:pPr>
        <w:tabs>
          <w:tab w:val="num" w:pos="567"/>
        </w:tabs>
        <w:ind w:left="567" w:hanging="567"/>
      </w:pPr>
      <w:rPr>
        <w:rFonts w:ascii="Times New Roman" w:eastAsia="MS Mincho" w:hAnsi="Times New Roman" w:cs="Times New Roman" w:hint="eastAsia"/>
        <w:b w:val="0"/>
        <w:color w:val="000000"/>
        <w:kern w:val="1"/>
        <w:sz w:val="24"/>
        <w:szCs w:val="24"/>
        <w:lang w:val="en-AU"/>
      </w:rPr>
    </w:lvl>
    <w:lvl w:ilvl="2">
      <w:start w:val="1"/>
      <w:numFmt w:val="decimal"/>
      <w:lvlText w:val="%1.%2.%3."/>
      <w:lvlJc w:val="left"/>
      <w:pPr>
        <w:tabs>
          <w:tab w:val="num" w:pos="0"/>
        </w:tabs>
        <w:ind w:left="720" w:hanging="720"/>
      </w:pPr>
      <w:rPr>
        <w:rFonts w:ascii="Times New Roman" w:eastAsia="MS Mincho" w:hAnsi="Times New Roman" w:cs="Times New Roman" w:hint="eastAsia"/>
        <w:color w:val="000000"/>
        <w:sz w:val="24"/>
        <w:szCs w:val="24"/>
      </w:rPr>
    </w:lvl>
    <w:lvl w:ilvl="3">
      <w:start w:val="1"/>
      <w:numFmt w:val="decimal"/>
      <w:lvlText w:val="%1.%2.%3.%4."/>
      <w:lvlJc w:val="left"/>
      <w:pPr>
        <w:tabs>
          <w:tab w:val="num" w:pos="0"/>
        </w:tabs>
        <w:ind w:left="1080" w:hanging="1080"/>
      </w:pPr>
      <w:rPr>
        <w:rFonts w:ascii="Times New Roman" w:eastAsia="MS Mincho" w:hAnsi="Times New Roman" w:cs="Times New Roman" w:hint="eastAsia"/>
        <w:color w:val="000000"/>
        <w:sz w:val="24"/>
        <w:szCs w:val="24"/>
      </w:rPr>
    </w:lvl>
    <w:lvl w:ilvl="4">
      <w:start w:val="1"/>
      <w:numFmt w:val="decimal"/>
      <w:lvlText w:val="%1.%2.%3.%4.%5."/>
      <w:lvlJc w:val="left"/>
      <w:pPr>
        <w:tabs>
          <w:tab w:val="num" w:pos="0"/>
        </w:tabs>
        <w:ind w:left="1080" w:hanging="1080"/>
      </w:pPr>
      <w:rPr>
        <w:rFonts w:ascii="Times New Roman" w:eastAsia="MS Mincho" w:hAnsi="Times New Roman" w:cs="Times New Roman" w:hint="eastAsia"/>
        <w:color w:val="000000"/>
        <w:sz w:val="24"/>
        <w:szCs w:val="24"/>
      </w:rPr>
    </w:lvl>
    <w:lvl w:ilvl="5">
      <w:start w:val="1"/>
      <w:numFmt w:val="decimal"/>
      <w:lvlText w:val="%1.%2.%3.%4.%5.%6."/>
      <w:lvlJc w:val="left"/>
      <w:pPr>
        <w:tabs>
          <w:tab w:val="num" w:pos="0"/>
        </w:tabs>
        <w:ind w:left="1440" w:hanging="1440"/>
      </w:pPr>
      <w:rPr>
        <w:rFonts w:ascii="Times New Roman" w:eastAsia="MS Mincho" w:hAnsi="Times New Roman" w:cs="Times New Roman" w:hint="eastAsia"/>
        <w:color w:val="000000"/>
        <w:sz w:val="24"/>
        <w:szCs w:val="24"/>
      </w:rPr>
    </w:lvl>
    <w:lvl w:ilvl="6">
      <w:start w:val="1"/>
      <w:numFmt w:val="decimal"/>
      <w:lvlText w:val="%1.%2.%3.%4.%5.%6.%7."/>
      <w:lvlJc w:val="left"/>
      <w:pPr>
        <w:tabs>
          <w:tab w:val="num" w:pos="0"/>
        </w:tabs>
        <w:ind w:left="1440" w:hanging="1440"/>
      </w:pPr>
      <w:rPr>
        <w:rFonts w:ascii="Times New Roman" w:eastAsia="MS Mincho" w:hAnsi="Times New Roman" w:cs="Times New Roman" w:hint="eastAsia"/>
        <w:color w:val="000000"/>
        <w:sz w:val="24"/>
        <w:szCs w:val="24"/>
      </w:rPr>
    </w:lvl>
    <w:lvl w:ilvl="7">
      <w:start w:val="1"/>
      <w:numFmt w:val="decimal"/>
      <w:lvlText w:val="%1.%2.%3.%4.%5.%6.%7.%8."/>
      <w:lvlJc w:val="left"/>
      <w:pPr>
        <w:tabs>
          <w:tab w:val="num" w:pos="0"/>
        </w:tabs>
        <w:ind w:left="1800" w:hanging="1800"/>
      </w:pPr>
      <w:rPr>
        <w:rFonts w:ascii="Times New Roman" w:eastAsia="MS Mincho" w:hAnsi="Times New Roman" w:cs="Times New Roman" w:hint="eastAsia"/>
        <w:color w:val="000000"/>
        <w:sz w:val="24"/>
        <w:szCs w:val="24"/>
      </w:rPr>
    </w:lvl>
    <w:lvl w:ilvl="8">
      <w:start w:val="1"/>
      <w:numFmt w:val="decimal"/>
      <w:lvlText w:val="%1.%2.%3.%4.%5.%6.%7.%8.%9."/>
      <w:lvlJc w:val="left"/>
      <w:pPr>
        <w:tabs>
          <w:tab w:val="num" w:pos="0"/>
        </w:tabs>
        <w:ind w:left="1800" w:hanging="1800"/>
      </w:pPr>
      <w:rPr>
        <w:rFonts w:ascii="Times New Roman" w:eastAsia="MS Mincho" w:hAnsi="Times New Roman" w:cs="Times New Roman" w:hint="eastAsia"/>
        <w:color w:val="000000"/>
        <w:sz w:val="24"/>
        <w:szCs w:val="24"/>
      </w:rPr>
    </w:lvl>
  </w:abstractNum>
  <w:abstractNum w:abstractNumId="2">
    <w:nsid w:val="00000004"/>
    <w:multiLevelType w:val="multilevel"/>
    <w:tmpl w:val="00000004"/>
    <w:name w:val="WW8Num8"/>
    <w:lvl w:ilvl="0">
      <w:start w:val="1"/>
      <w:numFmt w:val="lowerRoman"/>
      <w:lvlText w:val="(%1)"/>
      <w:lvlJc w:val="left"/>
      <w:pPr>
        <w:tabs>
          <w:tab w:val="num" w:pos="0"/>
        </w:tabs>
        <w:ind w:left="720" w:hanging="360"/>
      </w:pPr>
      <w:rPr>
        <w:rFonts w:cs="Times New Roman"/>
        <w:color w:val="000000"/>
        <w:sz w:val="24"/>
      </w:rPr>
    </w:lvl>
    <w:lvl w:ilvl="1">
      <w:start w:val="1"/>
      <w:numFmt w:val="lowerLetter"/>
      <w:lvlText w:val="%2."/>
      <w:lvlJc w:val="left"/>
      <w:pPr>
        <w:tabs>
          <w:tab w:val="num" w:pos="0"/>
        </w:tabs>
        <w:ind w:left="1440" w:hanging="360"/>
      </w:pPr>
      <w:rPr>
        <w:rFonts w:cs="Times New Roman"/>
        <w:color w:val="000000"/>
        <w:sz w:val="24"/>
      </w:rPr>
    </w:lvl>
    <w:lvl w:ilvl="2">
      <w:start w:val="1"/>
      <w:numFmt w:val="lowerRoman"/>
      <w:lvlText w:val="%3."/>
      <w:lvlJc w:val="right"/>
      <w:pPr>
        <w:tabs>
          <w:tab w:val="num" w:pos="0"/>
        </w:tabs>
        <w:ind w:left="2160" w:hanging="180"/>
      </w:pPr>
      <w:rPr>
        <w:rFonts w:cs="Times New Roman"/>
        <w:color w:val="000000"/>
        <w:sz w:val="24"/>
      </w:rPr>
    </w:lvl>
    <w:lvl w:ilvl="3">
      <w:start w:val="1"/>
      <w:numFmt w:val="decimal"/>
      <w:lvlText w:val="%4."/>
      <w:lvlJc w:val="left"/>
      <w:pPr>
        <w:tabs>
          <w:tab w:val="num" w:pos="0"/>
        </w:tabs>
        <w:ind w:left="2880" w:hanging="360"/>
      </w:pPr>
      <w:rPr>
        <w:rFonts w:cs="Times New Roman"/>
        <w:color w:val="000000"/>
        <w:sz w:val="24"/>
      </w:rPr>
    </w:lvl>
    <w:lvl w:ilvl="4">
      <w:start w:val="1"/>
      <w:numFmt w:val="lowerLetter"/>
      <w:lvlText w:val="%5."/>
      <w:lvlJc w:val="left"/>
      <w:pPr>
        <w:tabs>
          <w:tab w:val="num" w:pos="0"/>
        </w:tabs>
        <w:ind w:left="3600" w:hanging="360"/>
      </w:pPr>
      <w:rPr>
        <w:rFonts w:cs="Times New Roman"/>
        <w:color w:val="000000"/>
        <w:sz w:val="24"/>
      </w:rPr>
    </w:lvl>
    <w:lvl w:ilvl="5">
      <w:start w:val="1"/>
      <w:numFmt w:val="lowerRoman"/>
      <w:lvlText w:val="%6."/>
      <w:lvlJc w:val="right"/>
      <w:pPr>
        <w:tabs>
          <w:tab w:val="num" w:pos="0"/>
        </w:tabs>
        <w:ind w:left="4320" w:hanging="180"/>
      </w:pPr>
      <w:rPr>
        <w:rFonts w:cs="Times New Roman"/>
        <w:color w:val="000000"/>
        <w:sz w:val="24"/>
      </w:rPr>
    </w:lvl>
    <w:lvl w:ilvl="6">
      <w:start w:val="1"/>
      <w:numFmt w:val="decimal"/>
      <w:lvlText w:val="%7."/>
      <w:lvlJc w:val="left"/>
      <w:pPr>
        <w:tabs>
          <w:tab w:val="num" w:pos="0"/>
        </w:tabs>
        <w:ind w:left="5040" w:hanging="360"/>
      </w:pPr>
      <w:rPr>
        <w:rFonts w:cs="Times New Roman"/>
        <w:color w:val="000000"/>
        <w:sz w:val="24"/>
      </w:rPr>
    </w:lvl>
    <w:lvl w:ilvl="7">
      <w:start w:val="1"/>
      <w:numFmt w:val="lowerLetter"/>
      <w:lvlText w:val="%8."/>
      <w:lvlJc w:val="left"/>
      <w:pPr>
        <w:tabs>
          <w:tab w:val="num" w:pos="0"/>
        </w:tabs>
        <w:ind w:left="5760" w:hanging="360"/>
      </w:pPr>
      <w:rPr>
        <w:rFonts w:cs="Times New Roman"/>
        <w:color w:val="000000"/>
        <w:sz w:val="24"/>
      </w:rPr>
    </w:lvl>
    <w:lvl w:ilvl="8">
      <w:start w:val="1"/>
      <w:numFmt w:val="lowerRoman"/>
      <w:lvlText w:val="%9."/>
      <w:lvlJc w:val="right"/>
      <w:pPr>
        <w:tabs>
          <w:tab w:val="num" w:pos="0"/>
        </w:tabs>
        <w:ind w:left="6480" w:hanging="180"/>
      </w:pPr>
      <w:rPr>
        <w:rFonts w:cs="Times New Roman"/>
        <w:color w:val="000000"/>
        <w:sz w:val="24"/>
      </w:rPr>
    </w:lvl>
  </w:abstractNum>
  <w:abstractNum w:abstractNumId="3">
    <w:nsid w:val="00000005"/>
    <w:multiLevelType w:val="multilevel"/>
    <w:tmpl w:val="00000005"/>
    <w:name w:val="WW8Num9"/>
    <w:lvl w:ilvl="0">
      <w:start w:val="1"/>
      <w:numFmt w:val="lowerRoman"/>
      <w:lvlText w:val="(%1)"/>
      <w:lvlJc w:val="left"/>
      <w:pPr>
        <w:tabs>
          <w:tab w:val="num" w:pos="0"/>
        </w:tabs>
        <w:ind w:left="1440" w:hanging="360"/>
      </w:pPr>
      <w:rPr>
        <w:rFonts w:ascii="Times New Roman" w:hAnsi="Times New Roman" w:cs="Times New Roman"/>
        <w:color w:val="000000"/>
        <w:sz w:val="24"/>
        <w:szCs w:val="24"/>
      </w:rPr>
    </w:lvl>
    <w:lvl w:ilvl="1">
      <w:start w:val="1"/>
      <w:numFmt w:val="lowerLetter"/>
      <w:lvlText w:val="%2."/>
      <w:lvlJc w:val="left"/>
      <w:pPr>
        <w:tabs>
          <w:tab w:val="num" w:pos="0"/>
        </w:tabs>
        <w:ind w:left="2160" w:hanging="360"/>
      </w:pPr>
      <w:rPr>
        <w:rFonts w:ascii="Times New Roman" w:hAnsi="Times New Roman" w:cs="Times New Roman"/>
        <w:color w:val="000000"/>
        <w:sz w:val="24"/>
        <w:szCs w:val="24"/>
      </w:rPr>
    </w:lvl>
    <w:lvl w:ilvl="2">
      <w:start w:val="1"/>
      <w:numFmt w:val="lowerRoman"/>
      <w:lvlText w:val="%3."/>
      <w:lvlJc w:val="right"/>
      <w:pPr>
        <w:tabs>
          <w:tab w:val="num" w:pos="0"/>
        </w:tabs>
        <w:ind w:left="2880" w:hanging="180"/>
      </w:pPr>
      <w:rPr>
        <w:rFonts w:ascii="Times New Roman" w:hAnsi="Times New Roman" w:cs="Times New Roman"/>
        <w:color w:val="000000"/>
        <w:sz w:val="24"/>
        <w:szCs w:val="24"/>
      </w:rPr>
    </w:lvl>
    <w:lvl w:ilvl="3">
      <w:start w:val="1"/>
      <w:numFmt w:val="decimal"/>
      <w:lvlText w:val="%4."/>
      <w:lvlJc w:val="left"/>
      <w:pPr>
        <w:tabs>
          <w:tab w:val="num" w:pos="0"/>
        </w:tabs>
        <w:ind w:left="3600" w:hanging="360"/>
      </w:pPr>
      <w:rPr>
        <w:rFonts w:ascii="Times New Roman" w:hAnsi="Times New Roman" w:cs="Times New Roman"/>
        <w:color w:val="000000"/>
        <w:sz w:val="24"/>
        <w:szCs w:val="24"/>
      </w:rPr>
    </w:lvl>
    <w:lvl w:ilvl="4">
      <w:start w:val="1"/>
      <w:numFmt w:val="lowerLetter"/>
      <w:lvlText w:val="%5."/>
      <w:lvlJc w:val="left"/>
      <w:pPr>
        <w:tabs>
          <w:tab w:val="num" w:pos="0"/>
        </w:tabs>
        <w:ind w:left="4320" w:hanging="360"/>
      </w:pPr>
      <w:rPr>
        <w:rFonts w:ascii="Times New Roman" w:hAnsi="Times New Roman" w:cs="Times New Roman"/>
        <w:color w:val="000000"/>
        <w:sz w:val="24"/>
        <w:szCs w:val="24"/>
      </w:rPr>
    </w:lvl>
    <w:lvl w:ilvl="5">
      <w:start w:val="1"/>
      <w:numFmt w:val="lowerRoman"/>
      <w:lvlText w:val="%6."/>
      <w:lvlJc w:val="right"/>
      <w:pPr>
        <w:tabs>
          <w:tab w:val="num" w:pos="0"/>
        </w:tabs>
        <w:ind w:left="5040" w:hanging="180"/>
      </w:pPr>
      <w:rPr>
        <w:rFonts w:ascii="Times New Roman" w:hAnsi="Times New Roman" w:cs="Times New Roman"/>
        <w:color w:val="000000"/>
        <w:sz w:val="24"/>
        <w:szCs w:val="24"/>
      </w:rPr>
    </w:lvl>
    <w:lvl w:ilvl="6">
      <w:start w:val="1"/>
      <w:numFmt w:val="decimal"/>
      <w:lvlText w:val="%7."/>
      <w:lvlJc w:val="left"/>
      <w:pPr>
        <w:tabs>
          <w:tab w:val="num" w:pos="0"/>
        </w:tabs>
        <w:ind w:left="5760" w:hanging="360"/>
      </w:pPr>
      <w:rPr>
        <w:rFonts w:ascii="Times New Roman" w:hAnsi="Times New Roman" w:cs="Times New Roman"/>
        <w:color w:val="000000"/>
        <w:sz w:val="24"/>
        <w:szCs w:val="24"/>
      </w:rPr>
    </w:lvl>
    <w:lvl w:ilvl="7">
      <w:start w:val="1"/>
      <w:numFmt w:val="lowerLetter"/>
      <w:lvlText w:val="%8."/>
      <w:lvlJc w:val="left"/>
      <w:pPr>
        <w:tabs>
          <w:tab w:val="num" w:pos="0"/>
        </w:tabs>
        <w:ind w:left="6480" w:hanging="360"/>
      </w:pPr>
      <w:rPr>
        <w:rFonts w:ascii="Times New Roman" w:hAnsi="Times New Roman" w:cs="Times New Roman"/>
        <w:color w:val="000000"/>
        <w:sz w:val="24"/>
        <w:szCs w:val="24"/>
      </w:rPr>
    </w:lvl>
    <w:lvl w:ilvl="8">
      <w:start w:val="1"/>
      <w:numFmt w:val="lowerRoman"/>
      <w:lvlText w:val="%9."/>
      <w:lvlJc w:val="right"/>
      <w:pPr>
        <w:tabs>
          <w:tab w:val="num" w:pos="0"/>
        </w:tabs>
        <w:ind w:left="7200" w:hanging="180"/>
      </w:pPr>
      <w:rPr>
        <w:rFonts w:ascii="Times New Roman" w:hAnsi="Times New Roman" w:cs="Times New Roman"/>
        <w:color w:val="000000"/>
        <w:sz w:val="24"/>
        <w:szCs w:val="24"/>
      </w:rPr>
    </w:lvl>
  </w:abstractNum>
  <w:abstractNum w:abstractNumId="4">
    <w:nsid w:val="00000006"/>
    <w:multiLevelType w:val="multilevel"/>
    <w:tmpl w:val="00000006"/>
    <w:name w:val="WW8Num10"/>
    <w:lvl w:ilvl="0">
      <w:start w:val="1"/>
      <w:numFmt w:val="lowerRoman"/>
      <w:lvlText w:val="(%1)"/>
      <w:lvlJc w:val="left"/>
      <w:pPr>
        <w:tabs>
          <w:tab w:val="num" w:pos="0"/>
        </w:tabs>
        <w:ind w:left="1287" w:hanging="360"/>
      </w:pPr>
      <w:rPr>
        <w:rFonts w:ascii="Times New Roman" w:eastAsia="MS Mincho" w:hAnsi="Times New Roman" w:cs="Times New Roman"/>
        <w:color w:val="000000"/>
        <w:sz w:val="24"/>
        <w:szCs w:val="24"/>
      </w:rPr>
    </w:lvl>
    <w:lvl w:ilvl="1">
      <w:start w:val="1"/>
      <w:numFmt w:val="lowerLetter"/>
      <w:lvlText w:val="%2."/>
      <w:lvlJc w:val="left"/>
      <w:pPr>
        <w:tabs>
          <w:tab w:val="num" w:pos="0"/>
        </w:tabs>
        <w:ind w:left="2007" w:hanging="360"/>
      </w:pPr>
      <w:rPr>
        <w:rFonts w:ascii="Times New Roman" w:eastAsia="MS Mincho" w:hAnsi="Times New Roman" w:cs="Times New Roman"/>
        <w:color w:val="000000"/>
        <w:sz w:val="24"/>
        <w:szCs w:val="24"/>
      </w:rPr>
    </w:lvl>
    <w:lvl w:ilvl="2">
      <w:start w:val="1"/>
      <w:numFmt w:val="lowerRoman"/>
      <w:lvlText w:val="%3."/>
      <w:lvlJc w:val="right"/>
      <w:pPr>
        <w:tabs>
          <w:tab w:val="num" w:pos="0"/>
        </w:tabs>
        <w:ind w:left="2727" w:hanging="180"/>
      </w:pPr>
      <w:rPr>
        <w:rFonts w:ascii="Times New Roman" w:eastAsia="MS Mincho" w:hAnsi="Times New Roman" w:cs="Times New Roman"/>
        <w:color w:val="000000"/>
        <w:sz w:val="24"/>
        <w:szCs w:val="24"/>
      </w:rPr>
    </w:lvl>
    <w:lvl w:ilvl="3">
      <w:start w:val="1"/>
      <w:numFmt w:val="decimal"/>
      <w:lvlText w:val="%4."/>
      <w:lvlJc w:val="left"/>
      <w:pPr>
        <w:tabs>
          <w:tab w:val="num" w:pos="0"/>
        </w:tabs>
        <w:ind w:left="3447" w:hanging="360"/>
      </w:pPr>
      <w:rPr>
        <w:rFonts w:ascii="Times New Roman" w:eastAsia="MS Mincho" w:hAnsi="Times New Roman" w:cs="Times New Roman"/>
        <w:color w:val="000000"/>
        <w:sz w:val="24"/>
        <w:szCs w:val="24"/>
      </w:rPr>
    </w:lvl>
    <w:lvl w:ilvl="4">
      <w:start w:val="1"/>
      <w:numFmt w:val="lowerLetter"/>
      <w:lvlText w:val="%5."/>
      <w:lvlJc w:val="left"/>
      <w:pPr>
        <w:tabs>
          <w:tab w:val="num" w:pos="0"/>
        </w:tabs>
        <w:ind w:left="4167" w:hanging="360"/>
      </w:pPr>
      <w:rPr>
        <w:rFonts w:ascii="Times New Roman" w:eastAsia="MS Mincho" w:hAnsi="Times New Roman" w:cs="Times New Roman"/>
        <w:color w:val="000000"/>
        <w:sz w:val="24"/>
        <w:szCs w:val="24"/>
      </w:rPr>
    </w:lvl>
    <w:lvl w:ilvl="5">
      <w:start w:val="1"/>
      <w:numFmt w:val="lowerRoman"/>
      <w:lvlText w:val="%6."/>
      <w:lvlJc w:val="right"/>
      <w:pPr>
        <w:tabs>
          <w:tab w:val="num" w:pos="0"/>
        </w:tabs>
        <w:ind w:left="4887" w:hanging="180"/>
      </w:pPr>
      <w:rPr>
        <w:rFonts w:ascii="Times New Roman" w:eastAsia="MS Mincho" w:hAnsi="Times New Roman" w:cs="Times New Roman"/>
        <w:color w:val="000000"/>
        <w:sz w:val="24"/>
        <w:szCs w:val="24"/>
      </w:rPr>
    </w:lvl>
    <w:lvl w:ilvl="6">
      <w:start w:val="1"/>
      <w:numFmt w:val="decimal"/>
      <w:lvlText w:val="%7."/>
      <w:lvlJc w:val="left"/>
      <w:pPr>
        <w:tabs>
          <w:tab w:val="num" w:pos="0"/>
        </w:tabs>
        <w:ind w:left="5607" w:hanging="360"/>
      </w:pPr>
      <w:rPr>
        <w:rFonts w:ascii="Times New Roman" w:eastAsia="MS Mincho" w:hAnsi="Times New Roman" w:cs="Times New Roman"/>
        <w:color w:val="000000"/>
        <w:sz w:val="24"/>
        <w:szCs w:val="24"/>
      </w:rPr>
    </w:lvl>
    <w:lvl w:ilvl="7">
      <w:start w:val="1"/>
      <w:numFmt w:val="lowerLetter"/>
      <w:lvlText w:val="%8."/>
      <w:lvlJc w:val="left"/>
      <w:pPr>
        <w:tabs>
          <w:tab w:val="num" w:pos="0"/>
        </w:tabs>
        <w:ind w:left="6327" w:hanging="360"/>
      </w:pPr>
      <w:rPr>
        <w:rFonts w:ascii="Times New Roman" w:eastAsia="MS Mincho" w:hAnsi="Times New Roman" w:cs="Times New Roman"/>
        <w:color w:val="000000"/>
        <w:sz w:val="24"/>
        <w:szCs w:val="24"/>
      </w:rPr>
    </w:lvl>
    <w:lvl w:ilvl="8">
      <w:start w:val="1"/>
      <w:numFmt w:val="lowerRoman"/>
      <w:lvlText w:val="%9."/>
      <w:lvlJc w:val="right"/>
      <w:pPr>
        <w:tabs>
          <w:tab w:val="num" w:pos="0"/>
        </w:tabs>
        <w:ind w:left="7047" w:hanging="180"/>
      </w:pPr>
      <w:rPr>
        <w:rFonts w:ascii="Times New Roman" w:eastAsia="MS Mincho" w:hAnsi="Times New Roman" w:cs="Times New Roman"/>
        <w:color w:val="000000"/>
        <w:sz w:val="24"/>
        <w:szCs w:val="24"/>
      </w:rPr>
    </w:lvl>
  </w:abstractNum>
  <w:abstractNum w:abstractNumId="5">
    <w:nsid w:val="02EB32CE"/>
    <w:multiLevelType w:val="hybridMultilevel"/>
    <w:tmpl w:val="99942D34"/>
    <w:lvl w:ilvl="0" w:tplc="04090017">
      <w:start w:val="1"/>
      <w:numFmt w:val="chineseCountingThousand"/>
      <w:lvlText w:val="(%1)"/>
      <w:lvlJc w:val="left"/>
      <w:pPr>
        <w:ind w:left="990" w:hanging="420"/>
      </w:p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6">
    <w:nsid w:val="05280E65"/>
    <w:multiLevelType w:val="hybridMultilevel"/>
    <w:tmpl w:val="E9BC899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6EA7A60"/>
    <w:multiLevelType w:val="hybridMultilevel"/>
    <w:tmpl w:val="EF400AD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8D20EDE"/>
    <w:multiLevelType w:val="hybridMultilevel"/>
    <w:tmpl w:val="EF400AD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A296709"/>
    <w:multiLevelType w:val="hybridMultilevel"/>
    <w:tmpl w:val="2AE4B2B6"/>
    <w:lvl w:ilvl="0" w:tplc="26644896">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1DE2853"/>
    <w:multiLevelType w:val="hybridMultilevel"/>
    <w:tmpl w:val="EF400AD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5911C4D"/>
    <w:multiLevelType w:val="multilevel"/>
    <w:tmpl w:val="088072C4"/>
    <w:name w:val="WW8Num72"/>
    <w:lvl w:ilvl="0">
      <w:start w:val="17"/>
      <w:numFmt w:val="decimal"/>
      <w:lvlText w:val="%1."/>
      <w:lvlJc w:val="left"/>
      <w:pPr>
        <w:tabs>
          <w:tab w:val="num" w:pos="567"/>
        </w:tabs>
        <w:ind w:left="567" w:hanging="567"/>
      </w:pPr>
      <w:rPr>
        <w:rFonts w:cs="Times New Roman" w:hint="eastAsia"/>
        <w:b/>
        <w:strike w:val="0"/>
        <w:dstrike w:val="0"/>
        <w:color w:val="000000"/>
        <w:sz w:val="24"/>
        <w:u w:val="none"/>
      </w:rPr>
    </w:lvl>
    <w:lvl w:ilvl="1">
      <w:start w:val="1"/>
      <w:numFmt w:val="decimal"/>
      <w:lvlText w:val="%1.%2."/>
      <w:lvlJc w:val="left"/>
      <w:pPr>
        <w:tabs>
          <w:tab w:val="num" w:pos="567"/>
        </w:tabs>
        <w:ind w:left="567" w:hanging="567"/>
      </w:pPr>
      <w:rPr>
        <w:rFonts w:ascii="Times New Roman" w:eastAsia="MS Mincho" w:hAnsi="Times New Roman" w:cs="Times New Roman" w:hint="eastAsia"/>
        <w:b w:val="0"/>
        <w:color w:val="000000"/>
        <w:kern w:val="1"/>
        <w:sz w:val="24"/>
        <w:szCs w:val="24"/>
      </w:rPr>
    </w:lvl>
    <w:lvl w:ilvl="2">
      <w:start w:val="1"/>
      <w:numFmt w:val="decimal"/>
      <w:lvlText w:val="%1.%2.%3."/>
      <w:lvlJc w:val="left"/>
      <w:pPr>
        <w:tabs>
          <w:tab w:val="num" w:pos="0"/>
        </w:tabs>
        <w:ind w:left="720" w:hanging="720"/>
      </w:pPr>
      <w:rPr>
        <w:rFonts w:ascii="Times New Roman" w:eastAsia="MS Mincho" w:hAnsi="Times New Roman" w:cs="Times New Roman" w:hint="eastAsia"/>
        <w:color w:val="000000"/>
        <w:sz w:val="24"/>
        <w:szCs w:val="24"/>
      </w:rPr>
    </w:lvl>
    <w:lvl w:ilvl="3">
      <w:start w:val="1"/>
      <w:numFmt w:val="decimal"/>
      <w:lvlText w:val="%1.%2.%3.%4."/>
      <w:lvlJc w:val="left"/>
      <w:pPr>
        <w:tabs>
          <w:tab w:val="num" w:pos="0"/>
        </w:tabs>
        <w:ind w:left="1080" w:hanging="1080"/>
      </w:pPr>
      <w:rPr>
        <w:rFonts w:ascii="Times New Roman" w:eastAsia="MS Mincho" w:hAnsi="Times New Roman" w:cs="Times New Roman" w:hint="eastAsia"/>
        <w:color w:val="000000"/>
        <w:sz w:val="24"/>
        <w:szCs w:val="24"/>
      </w:rPr>
    </w:lvl>
    <w:lvl w:ilvl="4">
      <w:start w:val="1"/>
      <w:numFmt w:val="decimal"/>
      <w:lvlText w:val="%1.%2.%3.%4.%5."/>
      <w:lvlJc w:val="left"/>
      <w:pPr>
        <w:tabs>
          <w:tab w:val="num" w:pos="0"/>
        </w:tabs>
        <w:ind w:left="1080" w:hanging="1080"/>
      </w:pPr>
      <w:rPr>
        <w:rFonts w:ascii="Times New Roman" w:eastAsia="MS Mincho" w:hAnsi="Times New Roman" w:cs="Times New Roman" w:hint="eastAsia"/>
        <w:color w:val="000000"/>
        <w:sz w:val="24"/>
        <w:szCs w:val="24"/>
      </w:rPr>
    </w:lvl>
    <w:lvl w:ilvl="5">
      <w:start w:val="1"/>
      <w:numFmt w:val="decimal"/>
      <w:lvlText w:val="%1.%2.%3.%4.%5.%6."/>
      <w:lvlJc w:val="left"/>
      <w:pPr>
        <w:tabs>
          <w:tab w:val="num" w:pos="0"/>
        </w:tabs>
        <w:ind w:left="1440" w:hanging="1440"/>
      </w:pPr>
      <w:rPr>
        <w:rFonts w:ascii="Times New Roman" w:eastAsia="MS Mincho" w:hAnsi="Times New Roman" w:cs="Times New Roman" w:hint="eastAsia"/>
        <w:color w:val="000000"/>
        <w:sz w:val="24"/>
        <w:szCs w:val="24"/>
      </w:rPr>
    </w:lvl>
    <w:lvl w:ilvl="6">
      <w:start w:val="1"/>
      <w:numFmt w:val="decimal"/>
      <w:lvlText w:val="%1.%2.%3.%4.%5.%6.%7."/>
      <w:lvlJc w:val="left"/>
      <w:pPr>
        <w:tabs>
          <w:tab w:val="num" w:pos="0"/>
        </w:tabs>
        <w:ind w:left="1440" w:hanging="1440"/>
      </w:pPr>
      <w:rPr>
        <w:rFonts w:ascii="Times New Roman" w:eastAsia="MS Mincho" w:hAnsi="Times New Roman" w:cs="Times New Roman" w:hint="eastAsia"/>
        <w:color w:val="000000"/>
        <w:sz w:val="24"/>
        <w:szCs w:val="24"/>
      </w:rPr>
    </w:lvl>
    <w:lvl w:ilvl="7">
      <w:start w:val="1"/>
      <w:numFmt w:val="decimal"/>
      <w:lvlText w:val="%1.%2.%3.%4.%5.%6.%7.%8."/>
      <w:lvlJc w:val="left"/>
      <w:pPr>
        <w:tabs>
          <w:tab w:val="num" w:pos="0"/>
        </w:tabs>
        <w:ind w:left="1800" w:hanging="1800"/>
      </w:pPr>
      <w:rPr>
        <w:rFonts w:ascii="Times New Roman" w:eastAsia="MS Mincho" w:hAnsi="Times New Roman" w:cs="Times New Roman" w:hint="eastAsia"/>
        <w:color w:val="000000"/>
        <w:sz w:val="24"/>
        <w:szCs w:val="24"/>
      </w:rPr>
    </w:lvl>
    <w:lvl w:ilvl="8">
      <w:start w:val="1"/>
      <w:numFmt w:val="decimal"/>
      <w:lvlText w:val="%1.%2.%3.%4.%5.%6.%7.%8.%9."/>
      <w:lvlJc w:val="left"/>
      <w:pPr>
        <w:tabs>
          <w:tab w:val="num" w:pos="0"/>
        </w:tabs>
        <w:ind w:left="1800" w:hanging="1800"/>
      </w:pPr>
      <w:rPr>
        <w:rFonts w:ascii="Times New Roman" w:eastAsia="MS Mincho" w:hAnsi="Times New Roman" w:cs="Times New Roman" w:hint="eastAsia"/>
        <w:color w:val="000000"/>
        <w:sz w:val="24"/>
        <w:szCs w:val="24"/>
      </w:rPr>
    </w:lvl>
  </w:abstractNum>
  <w:abstractNum w:abstractNumId="12">
    <w:nsid w:val="185E00CA"/>
    <w:multiLevelType w:val="hybridMultilevel"/>
    <w:tmpl w:val="3BE2D334"/>
    <w:lvl w:ilvl="0" w:tplc="9E28E7B2">
      <w:start w:val="1"/>
      <w:numFmt w:val="decimal"/>
      <w:lvlText w:val="%1."/>
      <w:lvlJc w:val="left"/>
      <w:pPr>
        <w:ind w:left="2912" w:hanging="360"/>
      </w:pPr>
      <w:rPr>
        <w:rFonts w:hint="default"/>
      </w:rPr>
    </w:lvl>
    <w:lvl w:ilvl="1" w:tplc="04090019" w:tentative="1">
      <w:start w:val="1"/>
      <w:numFmt w:val="lowerLetter"/>
      <w:lvlText w:val="%2)"/>
      <w:lvlJc w:val="left"/>
      <w:pPr>
        <w:ind w:left="3392" w:hanging="420"/>
      </w:pPr>
    </w:lvl>
    <w:lvl w:ilvl="2" w:tplc="0409001B" w:tentative="1">
      <w:start w:val="1"/>
      <w:numFmt w:val="lowerRoman"/>
      <w:lvlText w:val="%3."/>
      <w:lvlJc w:val="right"/>
      <w:pPr>
        <w:ind w:left="3812" w:hanging="420"/>
      </w:pPr>
    </w:lvl>
    <w:lvl w:ilvl="3" w:tplc="0409000F" w:tentative="1">
      <w:start w:val="1"/>
      <w:numFmt w:val="decimal"/>
      <w:lvlText w:val="%4."/>
      <w:lvlJc w:val="left"/>
      <w:pPr>
        <w:ind w:left="4232" w:hanging="420"/>
      </w:pPr>
    </w:lvl>
    <w:lvl w:ilvl="4" w:tplc="04090019" w:tentative="1">
      <w:start w:val="1"/>
      <w:numFmt w:val="lowerLetter"/>
      <w:lvlText w:val="%5)"/>
      <w:lvlJc w:val="left"/>
      <w:pPr>
        <w:ind w:left="4652" w:hanging="420"/>
      </w:pPr>
    </w:lvl>
    <w:lvl w:ilvl="5" w:tplc="0409001B" w:tentative="1">
      <w:start w:val="1"/>
      <w:numFmt w:val="lowerRoman"/>
      <w:lvlText w:val="%6."/>
      <w:lvlJc w:val="right"/>
      <w:pPr>
        <w:ind w:left="5072" w:hanging="420"/>
      </w:pPr>
    </w:lvl>
    <w:lvl w:ilvl="6" w:tplc="0409000F" w:tentative="1">
      <w:start w:val="1"/>
      <w:numFmt w:val="decimal"/>
      <w:lvlText w:val="%7."/>
      <w:lvlJc w:val="left"/>
      <w:pPr>
        <w:ind w:left="5492" w:hanging="420"/>
      </w:pPr>
    </w:lvl>
    <w:lvl w:ilvl="7" w:tplc="04090019" w:tentative="1">
      <w:start w:val="1"/>
      <w:numFmt w:val="lowerLetter"/>
      <w:lvlText w:val="%8)"/>
      <w:lvlJc w:val="left"/>
      <w:pPr>
        <w:ind w:left="5912" w:hanging="420"/>
      </w:pPr>
    </w:lvl>
    <w:lvl w:ilvl="8" w:tplc="0409001B" w:tentative="1">
      <w:start w:val="1"/>
      <w:numFmt w:val="lowerRoman"/>
      <w:lvlText w:val="%9."/>
      <w:lvlJc w:val="right"/>
      <w:pPr>
        <w:ind w:left="6332" w:hanging="420"/>
      </w:pPr>
    </w:lvl>
  </w:abstractNum>
  <w:abstractNum w:abstractNumId="13">
    <w:nsid w:val="186D4C69"/>
    <w:multiLevelType w:val="hybridMultilevel"/>
    <w:tmpl w:val="C3D08F9A"/>
    <w:lvl w:ilvl="0" w:tplc="E648F738">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1BBA5D0B"/>
    <w:multiLevelType w:val="hybridMultilevel"/>
    <w:tmpl w:val="4D9EF964"/>
    <w:lvl w:ilvl="0" w:tplc="161C9C0A">
      <w:start w:val="1"/>
      <w:numFmt w:val="decimal"/>
      <w:lvlText w:val="%1、"/>
      <w:lvlJc w:val="left"/>
      <w:pPr>
        <w:tabs>
          <w:tab w:val="num" w:pos="397"/>
        </w:tabs>
        <w:ind w:left="227" w:hanging="227"/>
      </w:pPr>
      <w:rPr>
        <w:rFonts w:hint="default"/>
      </w:rPr>
    </w:lvl>
    <w:lvl w:ilvl="1" w:tplc="33EE8BBC">
      <w:start w:val="1"/>
      <w:numFmt w:val="upperLetter"/>
      <w:lvlText w:val="%2）"/>
      <w:lvlJc w:val="left"/>
      <w:pPr>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1E4E3F2C"/>
    <w:multiLevelType w:val="hybridMultilevel"/>
    <w:tmpl w:val="5AE4316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1EC0599A"/>
    <w:multiLevelType w:val="hybridMultilevel"/>
    <w:tmpl w:val="D284BAD0"/>
    <w:lvl w:ilvl="0" w:tplc="9056D8E2">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1FC044C4"/>
    <w:multiLevelType w:val="hybridMultilevel"/>
    <w:tmpl w:val="8B20D09A"/>
    <w:lvl w:ilvl="0" w:tplc="B8CCEE96">
      <w:start w:val="1"/>
      <w:numFmt w:val="decimal"/>
      <w:lvlText w:val="%1、"/>
      <w:lvlJc w:val="left"/>
      <w:pPr>
        <w:ind w:left="1555" w:hanging="420"/>
      </w:pPr>
      <w:rPr>
        <w:rFonts w:eastAsia="仿宋_GB2312" w:hint="eastAsia"/>
        <w:b w:val="0"/>
        <w:i w:val="0"/>
        <w:snapToGrid/>
        <w:spacing w:val="0"/>
        <w:position w:val="0"/>
        <w:sz w:val="3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8">
    <w:nsid w:val="213E6D02"/>
    <w:multiLevelType w:val="hybridMultilevel"/>
    <w:tmpl w:val="D3FAD1EE"/>
    <w:lvl w:ilvl="0" w:tplc="D132F2B6">
      <w:start w:val="1"/>
      <w:numFmt w:val="japaneseCounting"/>
      <w:lvlText w:val="第%1条"/>
      <w:lvlJc w:val="left"/>
      <w:pPr>
        <w:ind w:left="1530" w:hanging="99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25E90D5C"/>
    <w:multiLevelType w:val="multilevel"/>
    <w:tmpl w:val="3BA3261C"/>
    <w:lvl w:ilvl="0">
      <w:start w:val="1"/>
      <w:numFmt w:val="japaneseCounting"/>
      <w:lvlText w:val="%1、"/>
      <w:lvlJc w:val="left"/>
      <w:pPr>
        <w:ind w:left="1322" w:hanging="720"/>
      </w:pPr>
      <w:rPr>
        <w:rFonts w:hint="default"/>
      </w:rPr>
    </w:lvl>
    <w:lvl w:ilvl="1">
      <w:start w:val="1"/>
      <w:numFmt w:val="lowerLetter"/>
      <w:lvlText w:val="%2)"/>
      <w:lvlJc w:val="left"/>
      <w:pPr>
        <w:ind w:left="1442" w:hanging="420"/>
      </w:pPr>
    </w:lvl>
    <w:lvl w:ilvl="2">
      <w:start w:val="1"/>
      <w:numFmt w:val="lowerRoman"/>
      <w:lvlText w:val="%3."/>
      <w:lvlJc w:val="right"/>
      <w:pPr>
        <w:ind w:left="1862" w:hanging="420"/>
      </w:pPr>
    </w:lvl>
    <w:lvl w:ilvl="3">
      <w:start w:val="1"/>
      <w:numFmt w:val="decimal"/>
      <w:lvlText w:val="%4."/>
      <w:lvlJc w:val="left"/>
      <w:pPr>
        <w:ind w:left="2282" w:hanging="420"/>
      </w:pPr>
    </w:lvl>
    <w:lvl w:ilvl="4">
      <w:start w:val="1"/>
      <w:numFmt w:val="lowerLetter"/>
      <w:lvlText w:val="%5)"/>
      <w:lvlJc w:val="left"/>
      <w:pPr>
        <w:ind w:left="2702" w:hanging="420"/>
      </w:pPr>
    </w:lvl>
    <w:lvl w:ilvl="5">
      <w:start w:val="1"/>
      <w:numFmt w:val="lowerRoman"/>
      <w:lvlText w:val="%6."/>
      <w:lvlJc w:val="right"/>
      <w:pPr>
        <w:ind w:left="3122" w:hanging="420"/>
      </w:pPr>
    </w:lvl>
    <w:lvl w:ilvl="6">
      <w:start w:val="1"/>
      <w:numFmt w:val="decimal"/>
      <w:lvlText w:val="%7."/>
      <w:lvlJc w:val="left"/>
      <w:pPr>
        <w:ind w:left="3542" w:hanging="420"/>
      </w:pPr>
    </w:lvl>
    <w:lvl w:ilvl="7">
      <w:start w:val="1"/>
      <w:numFmt w:val="lowerLetter"/>
      <w:lvlText w:val="%8)"/>
      <w:lvlJc w:val="left"/>
      <w:pPr>
        <w:ind w:left="3962" w:hanging="420"/>
      </w:pPr>
    </w:lvl>
    <w:lvl w:ilvl="8">
      <w:start w:val="1"/>
      <w:numFmt w:val="lowerRoman"/>
      <w:lvlText w:val="%9."/>
      <w:lvlJc w:val="right"/>
      <w:pPr>
        <w:ind w:left="4382" w:hanging="420"/>
      </w:pPr>
    </w:lvl>
  </w:abstractNum>
  <w:abstractNum w:abstractNumId="20">
    <w:nsid w:val="2CE46BA4"/>
    <w:multiLevelType w:val="hybridMultilevel"/>
    <w:tmpl w:val="7CE61D6A"/>
    <w:lvl w:ilvl="0" w:tplc="03A41D32">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30F551CA"/>
    <w:multiLevelType w:val="hybridMultilevel"/>
    <w:tmpl w:val="EF400AD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396F16CA"/>
    <w:multiLevelType w:val="hybridMultilevel"/>
    <w:tmpl w:val="E0024056"/>
    <w:lvl w:ilvl="0" w:tplc="161C9C0A">
      <w:start w:val="1"/>
      <w:numFmt w:val="decimal"/>
      <w:lvlText w:val="%1、"/>
      <w:lvlJc w:val="left"/>
      <w:pPr>
        <w:tabs>
          <w:tab w:val="num" w:pos="397"/>
        </w:tabs>
        <w:ind w:left="227" w:hanging="227"/>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3B8056BB"/>
    <w:multiLevelType w:val="hybridMultilevel"/>
    <w:tmpl w:val="2B585C10"/>
    <w:lvl w:ilvl="0" w:tplc="3F8C3D54">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4">
    <w:nsid w:val="3BA3261C"/>
    <w:multiLevelType w:val="multilevel"/>
    <w:tmpl w:val="3BA3261C"/>
    <w:lvl w:ilvl="0">
      <w:start w:val="1"/>
      <w:numFmt w:val="japaneseCounting"/>
      <w:lvlText w:val="%1、"/>
      <w:lvlJc w:val="left"/>
      <w:pPr>
        <w:ind w:left="1322" w:hanging="720"/>
      </w:pPr>
      <w:rPr>
        <w:rFonts w:hint="default"/>
      </w:rPr>
    </w:lvl>
    <w:lvl w:ilvl="1">
      <w:start w:val="1"/>
      <w:numFmt w:val="lowerLetter"/>
      <w:lvlText w:val="%2)"/>
      <w:lvlJc w:val="left"/>
      <w:pPr>
        <w:ind w:left="1442" w:hanging="420"/>
      </w:pPr>
    </w:lvl>
    <w:lvl w:ilvl="2">
      <w:start w:val="1"/>
      <w:numFmt w:val="lowerRoman"/>
      <w:lvlText w:val="%3."/>
      <w:lvlJc w:val="right"/>
      <w:pPr>
        <w:ind w:left="1862" w:hanging="420"/>
      </w:pPr>
    </w:lvl>
    <w:lvl w:ilvl="3">
      <w:start w:val="1"/>
      <w:numFmt w:val="decimal"/>
      <w:lvlText w:val="%4."/>
      <w:lvlJc w:val="left"/>
      <w:pPr>
        <w:ind w:left="2282" w:hanging="420"/>
      </w:pPr>
    </w:lvl>
    <w:lvl w:ilvl="4">
      <w:start w:val="1"/>
      <w:numFmt w:val="lowerLetter"/>
      <w:lvlText w:val="%5)"/>
      <w:lvlJc w:val="left"/>
      <w:pPr>
        <w:ind w:left="2702" w:hanging="420"/>
      </w:pPr>
    </w:lvl>
    <w:lvl w:ilvl="5">
      <w:start w:val="1"/>
      <w:numFmt w:val="lowerRoman"/>
      <w:lvlText w:val="%6."/>
      <w:lvlJc w:val="right"/>
      <w:pPr>
        <w:ind w:left="3122" w:hanging="420"/>
      </w:pPr>
    </w:lvl>
    <w:lvl w:ilvl="6">
      <w:start w:val="1"/>
      <w:numFmt w:val="decimal"/>
      <w:lvlText w:val="%7."/>
      <w:lvlJc w:val="left"/>
      <w:pPr>
        <w:ind w:left="3542" w:hanging="420"/>
      </w:pPr>
    </w:lvl>
    <w:lvl w:ilvl="7">
      <w:start w:val="1"/>
      <w:numFmt w:val="lowerLetter"/>
      <w:lvlText w:val="%8)"/>
      <w:lvlJc w:val="left"/>
      <w:pPr>
        <w:ind w:left="3962" w:hanging="420"/>
      </w:pPr>
    </w:lvl>
    <w:lvl w:ilvl="8">
      <w:start w:val="1"/>
      <w:numFmt w:val="lowerRoman"/>
      <w:lvlText w:val="%9."/>
      <w:lvlJc w:val="right"/>
      <w:pPr>
        <w:ind w:left="4382" w:hanging="420"/>
      </w:pPr>
    </w:lvl>
  </w:abstractNum>
  <w:abstractNum w:abstractNumId="25">
    <w:nsid w:val="3BDC28C8"/>
    <w:multiLevelType w:val="hybridMultilevel"/>
    <w:tmpl w:val="894482BA"/>
    <w:lvl w:ilvl="0" w:tplc="726C1AEE">
      <w:start w:val="1"/>
      <w:numFmt w:val="chineseCountingThousand"/>
      <w:lvlText w:val="第%1条"/>
      <w:lvlJc w:val="left"/>
      <w:pPr>
        <w:ind w:left="4531" w:hanging="420"/>
      </w:pPr>
      <w:rPr>
        <w:rFonts w:ascii="Calibri" w:eastAsia="仿宋_GB2312" w:hAnsi="Calibri" w:cs="Times New Roman" w:hint="default"/>
        <w:b/>
        <w:i w:val="0"/>
        <w:color w:val="auto"/>
        <w:sz w:val="3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nsid w:val="3D703797"/>
    <w:multiLevelType w:val="hybridMultilevel"/>
    <w:tmpl w:val="D56048B6"/>
    <w:lvl w:ilvl="0" w:tplc="D21E7208">
      <w:start w:val="1"/>
      <w:numFmt w:val="japaneseCounting"/>
      <w:pStyle w:val="3"/>
      <w:lvlText w:val="第%1条"/>
      <w:lvlJc w:val="left"/>
      <w:pPr>
        <w:tabs>
          <w:tab w:val="num" w:pos="1676"/>
        </w:tabs>
        <w:ind w:left="1676" w:hanging="1392"/>
      </w:pPr>
      <w:rPr>
        <w:rFonts w:ascii="仿宋_GB2312" w:eastAsia="仿宋_GB2312" w:hint="eastAsia"/>
        <w:b w:val="0"/>
        <w:color w:val="auto"/>
        <w:lang w:val="en-US"/>
      </w:rPr>
    </w:lvl>
    <w:lvl w:ilvl="1" w:tplc="04090019">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7">
    <w:nsid w:val="3F155756"/>
    <w:multiLevelType w:val="hybridMultilevel"/>
    <w:tmpl w:val="FA869900"/>
    <w:lvl w:ilvl="0" w:tplc="189A189E">
      <w:start w:val="1"/>
      <w:numFmt w:val="chineseCountingThousand"/>
      <w:lvlText w:val="第%1条"/>
      <w:lvlJc w:val="left"/>
      <w:pPr>
        <w:ind w:left="846" w:hanging="420"/>
      </w:pPr>
      <w:rPr>
        <w:rFonts w:ascii="仿宋_GB2312" w:eastAsia="仿宋_GB2312" w:hint="eastAsia"/>
        <w:b w:val="0"/>
        <w:sz w:val="30"/>
        <w:szCs w:val="3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
    <w:nsid w:val="40425E33"/>
    <w:multiLevelType w:val="hybridMultilevel"/>
    <w:tmpl w:val="2FEE34EC"/>
    <w:lvl w:ilvl="0" w:tplc="D12C180E">
      <w:start w:val="1"/>
      <w:numFmt w:val="japaneseCounting"/>
      <w:lvlText w:val="%1、"/>
      <w:lvlJc w:val="left"/>
      <w:pPr>
        <w:ind w:left="2537" w:hanging="1935"/>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29">
    <w:nsid w:val="40832F69"/>
    <w:multiLevelType w:val="hybridMultilevel"/>
    <w:tmpl w:val="AD8C4B50"/>
    <w:lvl w:ilvl="0" w:tplc="3D5074BC">
      <w:start w:val="1"/>
      <w:numFmt w:val="japaneseCounting"/>
      <w:lvlText w:val="第%1章"/>
      <w:lvlJc w:val="left"/>
      <w:pPr>
        <w:ind w:left="915" w:hanging="720"/>
      </w:pPr>
      <w:rPr>
        <w:rFonts w:hint="default"/>
      </w:rPr>
    </w:lvl>
    <w:lvl w:ilvl="1" w:tplc="04090019" w:tentative="1">
      <w:start w:val="1"/>
      <w:numFmt w:val="lowerLetter"/>
      <w:lvlText w:val="%2)"/>
      <w:lvlJc w:val="left"/>
      <w:pPr>
        <w:ind w:left="1035" w:hanging="420"/>
      </w:pPr>
    </w:lvl>
    <w:lvl w:ilvl="2" w:tplc="0409001B" w:tentative="1">
      <w:start w:val="1"/>
      <w:numFmt w:val="lowerRoman"/>
      <w:lvlText w:val="%3."/>
      <w:lvlJc w:val="right"/>
      <w:pPr>
        <w:ind w:left="1455" w:hanging="420"/>
      </w:pPr>
    </w:lvl>
    <w:lvl w:ilvl="3" w:tplc="0409000F" w:tentative="1">
      <w:start w:val="1"/>
      <w:numFmt w:val="decimal"/>
      <w:lvlText w:val="%4."/>
      <w:lvlJc w:val="left"/>
      <w:pPr>
        <w:ind w:left="1875" w:hanging="420"/>
      </w:pPr>
    </w:lvl>
    <w:lvl w:ilvl="4" w:tplc="04090019" w:tentative="1">
      <w:start w:val="1"/>
      <w:numFmt w:val="lowerLetter"/>
      <w:lvlText w:val="%5)"/>
      <w:lvlJc w:val="left"/>
      <w:pPr>
        <w:ind w:left="2295" w:hanging="420"/>
      </w:pPr>
    </w:lvl>
    <w:lvl w:ilvl="5" w:tplc="0409001B" w:tentative="1">
      <w:start w:val="1"/>
      <w:numFmt w:val="lowerRoman"/>
      <w:lvlText w:val="%6."/>
      <w:lvlJc w:val="right"/>
      <w:pPr>
        <w:ind w:left="2715" w:hanging="420"/>
      </w:pPr>
    </w:lvl>
    <w:lvl w:ilvl="6" w:tplc="0409000F" w:tentative="1">
      <w:start w:val="1"/>
      <w:numFmt w:val="decimal"/>
      <w:lvlText w:val="%7."/>
      <w:lvlJc w:val="left"/>
      <w:pPr>
        <w:ind w:left="3135" w:hanging="420"/>
      </w:pPr>
    </w:lvl>
    <w:lvl w:ilvl="7" w:tplc="04090019" w:tentative="1">
      <w:start w:val="1"/>
      <w:numFmt w:val="lowerLetter"/>
      <w:lvlText w:val="%8)"/>
      <w:lvlJc w:val="left"/>
      <w:pPr>
        <w:ind w:left="3555" w:hanging="420"/>
      </w:pPr>
    </w:lvl>
    <w:lvl w:ilvl="8" w:tplc="0409001B" w:tentative="1">
      <w:start w:val="1"/>
      <w:numFmt w:val="lowerRoman"/>
      <w:lvlText w:val="%9."/>
      <w:lvlJc w:val="right"/>
      <w:pPr>
        <w:ind w:left="3975" w:hanging="420"/>
      </w:pPr>
    </w:lvl>
  </w:abstractNum>
  <w:abstractNum w:abstractNumId="30">
    <w:nsid w:val="419A7C66"/>
    <w:multiLevelType w:val="hybridMultilevel"/>
    <w:tmpl w:val="65B2CB1E"/>
    <w:lvl w:ilvl="0" w:tplc="C4D82CB4">
      <w:start w:val="1"/>
      <w:numFmt w:val="chineseCountingThousand"/>
      <w:suff w:val="nothing"/>
      <w:lvlText w:val="第%1条"/>
      <w:lvlJc w:val="left"/>
      <w:pPr>
        <w:ind w:left="0" w:firstLine="0"/>
      </w:pPr>
      <w:rPr>
        <w:rFonts w:ascii="黑体" w:eastAsia="黑体" w:hAnsi="黑体" w:hint="default"/>
      </w:rPr>
    </w:lvl>
    <w:lvl w:ilvl="1" w:tplc="04090019" w:tentative="1">
      <w:start w:val="1"/>
      <w:numFmt w:val="lowerLetter"/>
      <w:lvlText w:val="%2)"/>
      <w:lvlJc w:val="left"/>
      <w:pPr>
        <w:ind w:left="-400" w:hanging="420"/>
      </w:pPr>
    </w:lvl>
    <w:lvl w:ilvl="2" w:tplc="0409001B" w:tentative="1">
      <w:start w:val="1"/>
      <w:numFmt w:val="lowerRoman"/>
      <w:lvlText w:val="%3."/>
      <w:lvlJc w:val="right"/>
      <w:pPr>
        <w:ind w:left="20" w:hanging="420"/>
      </w:pPr>
    </w:lvl>
    <w:lvl w:ilvl="3" w:tplc="0409000F" w:tentative="1">
      <w:start w:val="1"/>
      <w:numFmt w:val="decimal"/>
      <w:lvlText w:val="%4."/>
      <w:lvlJc w:val="left"/>
      <w:pPr>
        <w:ind w:left="440" w:hanging="420"/>
      </w:pPr>
    </w:lvl>
    <w:lvl w:ilvl="4" w:tplc="04090019" w:tentative="1">
      <w:start w:val="1"/>
      <w:numFmt w:val="lowerLetter"/>
      <w:lvlText w:val="%5)"/>
      <w:lvlJc w:val="left"/>
      <w:pPr>
        <w:ind w:left="860" w:hanging="420"/>
      </w:pPr>
    </w:lvl>
    <w:lvl w:ilvl="5" w:tplc="0409001B" w:tentative="1">
      <w:start w:val="1"/>
      <w:numFmt w:val="lowerRoman"/>
      <w:lvlText w:val="%6."/>
      <w:lvlJc w:val="right"/>
      <w:pPr>
        <w:ind w:left="1280" w:hanging="420"/>
      </w:pPr>
    </w:lvl>
    <w:lvl w:ilvl="6" w:tplc="0409000F" w:tentative="1">
      <w:start w:val="1"/>
      <w:numFmt w:val="decimal"/>
      <w:lvlText w:val="%7."/>
      <w:lvlJc w:val="left"/>
      <w:pPr>
        <w:ind w:left="1700" w:hanging="420"/>
      </w:pPr>
    </w:lvl>
    <w:lvl w:ilvl="7" w:tplc="04090019" w:tentative="1">
      <w:start w:val="1"/>
      <w:numFmt w:val="lowerLetter"/>
      <w:lvlText w:val="%8)"/>
      <w:lvlJc w:val="left"/>
      <w:pPr>
        <w:ind w:left="2120" w:hanging="420"/>
      </w:pPr>
    </w:lvl>
    <w:lvl w:ilvl="8" w:tplc="0409001B" w:tentative="1">
      <w:start w:val="1"/>
      <w:numFmt w:val="lowerRoman"/>
      <w:lvlText w:val="%9."/>
      <w:lvlJc w:val="right"/>
      <w:pPr>
        <w:ind w:left="2540" w:hanging="420"/>
      </w:pPr>
    </w:lvl>
  </w:abstractNum>
  <w:abstractNum w:abstractNumId="31">
    <w:nsid w:val="44430FB7"/>
    <w:multiLevelType w:val="hybridMultilevel"/>
    <w:tmpl w:val="31DE73A8"/>
    <w:lvl w:ilvl="0" w:tplc="9D02D684">
      <w:start w:val="2"/>
      <w:numFmt w:val="japaneseCounting"/>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32">
    <w:nsid w:val="48CD1469"/>
    <w:multiLevelType w:val="hybridMultilevel"/>
    <w:tmpl w:val="878C7D02"/>
    <w:lvl w:ilvl="0" w:tplc="65D40D10">
      <w:start w:val="6"/>
      <w:numFmt w:val="japaneseCounting"/>
      <w:lvlText w:val="第%1章"/>
      <w:lvlJc w:val="left"/>
      <w:pPr>
        <w:ind w:left="1080" w:hanging="108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nsid w:val="4AA60319"/>
    <w:multiLevelType w:val="hybridMultilevel"/>
    <w:tmpl w:val="B1E40042"/>
    <w:lvl w:ilvl="0" w:tplc="84AC5956">
      <w:start w:val="1"/>
      <w:numFmt w:val="japaneseCounting"/>
      <w:lvlText w:val="%1、"/>
      <w:lvlJc w:val="left"/>
      <w:pPr>
        <w:ind w:left="1365" w:hanging="630"/>
      </w:pPr>
      <w:rPr>
        <w:rFonts w:hint="default"/>
      </w:rPr>
    </w:lvl>
    <w:lvl w:ilvl="1" w:tplc="04090019" w:tentative="1">
      <w:start w:val="1"/>
      <w:numFmt w:val="lowerLetter"/>
      <w:lvlText w:val="%2)"/>
      <w:lvlJc w:val="left"/>
      <w:pPr>
        <w:ind w:left="1575" w:hanging="420"/>
      </w:pPr>
    </w:lvl>
    <w:lvl w:ilvl="2" w:tplc="0409001B" w:tentative="1">
      <w:start w:val="1"/>
      <w:numFmt w:val="lowerRoman"/>
      <w:lvlText w:val="%3."/>
      <w:lvlJc w:val="right"/>
      <w:pPr>
        <w:ind w:left="1995" w:hanging="420"/>
      </w:pPr>
    </w:lvl>
    <w:lvl w:ilvl="3" w:tplc="0409000F" w:tentative="1">
      <w:start w:val="1"/>
      <w:numFmt w:val="decimal"/>
      <w:lvlText w:val="%4."/>
      <w:lvlJc w:val="left"/>
      <w:pPr>
        <w:ind w:left="2415" w:hanging="420"/>
      </w:pPr>
    </w:lvl>
    <w:lvl w:ilvl="4" w:tplc="04090019" w:tentative="1">
      <w:start w:val="1"/>
      <w:numFmt w:val="lowerLetter"/>
      <w:lvlText w:val="%5)"/>
      <w:lvlJc w:val="left"/>
      <w:pPr>
        <w:ind w:left="2835" w:hanging="420"/>
      </w:pPr>
    </w:lvl>
    <w:lvl w:ilvl="5" w:tplc="0409001B" w:tentative="1">
      <w:start w:val="1"/>
      <w:numFmt w:val="lowerRoman"/>
      <w:lvlText w:val="%6."/>
      <w:lvlJc w:val="right"/>
      <w:pPr>
        <w:ind w:left="3255" w:hanging="420"/>
      </w:pPr>
    </w:lvl>
    <w:lvl w:ilvl="6" w:tplc="0409000F" w:tentative="1">
      <w:start w:val="1"/>
      <w:numFmt w:val="decimal"/>
      <w:lvlText w:val="%7."/>
      <w:lvlJc w:val="left"/>
      <w:pPr>
        <w:ind w:left="3675" w:hanging="420"/>
      </w:pPr>
    </w:lvl>
    <w:lvl w:ilvl="7" w:tplc="04090019" w:tentative="1">
      <w:start w:val="1"/>
      <w:numFmt w:val="lowerLetter"/>
      <w:lvlText w:val="%8)"/>
      <w:lvlJc w:val="left"/>
      <w:pPr>
        <w:ind w:left="4095" w:hanging="420"/>
      </w:pPr>
    </w:lvl>
    <w:lvl w:ilvl="8" w:tplc="0409001B" w:tentative="1">
      <w:start w:val="1"/>
      <w:numFmt w:val="lowerRoman"/>
      <w:lvlText w:val="%9."/>
      <w:lvlJc w:val="right"/>
      <w:pPr>
        <w:ind w:left="4515" w:hanging="420"/>
      </w:pPr>
    </w:lvl>
  </w:abstractNum>
  <w:abstractNum w:abstractNumId="34">
    <w:nsid w:val="4C53583A"/>
    <w:multiLevelType w:val="hybridMultilevel"/>
    <w:tmpl w:val="EF400AD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4EE436B6"/>
    <w:multiLevelType w:val="hybridMultilevel"/>
    <w:tmpl w:val="D1CE8782"/>
    <w:lvl w:ilvl="0" w:tplc="74C63F0A">
      <w:start w:val="1"/>
      <w:numFmt w:val="japaneseCounting"/>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36">
    <w:nsid w:val="574A028B"/>
    <w:multiLevelType w:val="hybridMultilevel"/>
    <w:tmpl w:val="2A8A789C"/>
    <w:lvl w:ilvl="0" w:tplc="161C9C0A">
      <w:start w:val="1"/>
      <w:numFmt w:val="decimal"/>
      <w:lvlText w:val="%1、"/>
      <w:lvlJc w:val="left"/>
      <w:pPr>
        <w:tabs>
          <w:tab w:val="num" w:pos="397"/>
        </w:tabs>
        <w:ind w:left="227" w:hanging="227"/>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nsid w:val="59473D50"/>
    <w:multiLevelType w:val="singleLevel"/>
    <w:tmpl w:val="59473D50"/>
    <w:lvl w:ilvl="0">
      <w:start w:val="1"/>
      <w:numFmt w:val="chineseCounting"/>
      <w:suff w:val="nothing"/>
      <w:lvlText w:val="%1、"/>
      <w:lvlJc w:val="left"/>
    </w:lvl>
  </w:abstractNum>
  <w:abstractNum w:abstractNumId="38">
    <w:nsid w:val="5EA656DE"/>
    <w:multiLevelType w:val="hybridMultilevel"/>
    <w:tmpl w:val="33F6CC1C"/>
    <w:lvl w:ilvl="0" w:tplc="93A6AB14">
      <w:start w:val="1"/>
      <w:numFmt w:val="japaneseCounting"/>
      <w:pStyle w:val="1"/>
      <w:lvlText w:val="第%1条"/>
      <w:lvlJc w:val="left"/>
      <w:pPr>
        <w:ind w:left="3045" w:hanging="420"/>
      </w:pPr>
      <w:rPr>
        <w:rFonts w:ascii="仿宋_GB2312" w:eastAsia="仿宋_GB2312" w:cs="Times New Roman" w:hint="eastAsia"/>
        <w:b/>
        <w:sz w:val="30"/>
        <w:szCs w:val="30"/>
      </w:rPr>
    </w:lvl>
    <w:lvl w:ilvl="1" w:tplc="04090019">
      <w:start w:val="1"/>
      <w:numFmt w:val="chineseCountingThousand"/>
      <w:lvlText w:val="第%2条"/>
      <w:lvlJc w:val="left"/>
      <w:pPr>
        <w:tabs>
          <w:tab w:val="num" w:pos="3856"/>
        </w:tabs>
        <w:ind w:left="1928" w:firstLine="567"/>
      </w:pPr>
      <w:rPr>
        <w:rFonts w:ascii="仿宋_GB2312" w:eastAsia="仿宋_GB2312" w:cs="Times New Roman" w:hint="eastAsia"/>
        <w:b w:val="0"/>
        <w:i w:val="0"/>
        <w:strike w:val="0"/>
        <w:dstrike w:val="0"/>
        <w:spacing w:val="0"/>
        <w:w w:val="100"/>
        <w:kern w:val="0"/>
        <w:position w:val="0"/>
        <w:sz w:val="32"/>
        <w:szCs w:val="32"/>
        <w:u w:val="none"/>
        <w:effect w:val="none"/>
      </w:rPr>
    </w:lvl>
    <w:lvl w:ilvl="2" w:tplc="0409001B">
      <w:start w:val="1"/>
      <w:numFmt w:val="decimal"/>
      <w:lvlText w:val="%3."/>
      <w:lvlJc w:val="left"/>
      <w:pPr>
        <w:tabs>
          <w:tab w:val="num" w:pos="3595"/>
        </w:tabs>
        <w:ind w:left="3595" w:hanging="360"/>
      </w:pPr>
      <w:rPr>
        <w:rFonts w:cs="Times New Roman"/>
      </w:rPr>
    </w:lvl>
    <w:lvl w:ilvl="3" w:tplc="0409000F">
      <w:start w:val="1"/>
      <w:numFmt w:val="decimal"/>
      <w:lvlText w:val="%4."/>
      <w:lvlJc w:val="left"/>
      <w:pPr>
        <w:tabs>
          <w:tab w:val="num" w:pos="4315"/>
        </w:tabs>
        <w:ind w:left="4315" w:hanging="360"/>
      </w:pPr>
      <w:rPr>
        <w:rFonts w:cs="Times New Roman"/>
      </w:rPr>
    </w:lvl>
    <w:lvl w:ilvl="4" w:tplc="04090019">
      <w:start w:val="1"/>
      <w:numFmt w:val="decimal"/>
      <w:lvlText w:val="%5."/>
      <w:lvlJc w:val="left"/>
      <w:pPr>
        <w:tabs>
          <w:tab w:val="num" w:pos="5035"/>
        </w:tabs>
        <w:ind w:left="5035" w:hanging="360"/>
      </w:pPr>
      <w:rPr>
        <w:rFonts w:cs="Times New Roman"/>
      </w:rPr>
    </w:lvl>
    <w:lvl w:ilvl="5" w:tplc="0409001B">
      <w:start w:val="1"/>
      <w:numFmt w:val="decimal"/>
      <w:lvlText w:val="%6."/>
      <w:lvlJc w:val="left"/>
      <w:pPr>
        <w:tabs>
          <w:tab w:val="num" w:pos="5755"/>
        </w:tabs>
        <w:ind w:left="5755" w:hanging="360"/>
      </w:pPr>
      <w:rPr>
        <w:rFonts w:cs="Times New Roman"/>
      </w:rPr>
    </w:lvl>
    <w:lvl w:ilvl="6" w:tplc="0409000F">
      <w:start w:val="1"/>
      <w:numFmt w:val="decimal"/>
      <w:lvlText w:val="%7."/>
      <w:lvlJc w:val="left"/>
      <w:pPr>
        <w:tabs>
          <w:tab w:val="num" w:pos="6475"/>
        </w:tabs>
        <w:ind w:left="6475" w:hanging="360"/>
      </w:pPr>
      <w:rPr>
        <w:rFonts w:cs="Times New Roman"/>
      </w:rPr>
    </w:lvl>
    <w:lvl w:ilvl="7" w:tplc="04090019">
      <w:start w:val="1"/>
      <w:numFmt w:val="decimal"/>
      <w:lvlText w:val="%8."/>
      <w:lvlJc w:val="left"/>
      <w:pPr>
        <w:tabs>
          <w:tab w:val="num" w:pos="7195"/>
        </w:tabs>
        <w:ind w:left="7195" w:hanging="360"/>
      </w:pPr>
      <w:rPr>
        <w:rFonts w:cs="Times New Roman"/>
      </w:rPr>
    </w:lvl>
    <w:lvl w:ilvl="8" w:tplc="0409001B">
      <w:start w:val="1"/>
      <w:numFmt w:val="decimal"/>
      <w:lvlText w:val="%9."/>
      <w:lvlJc w:val="left"/>
      <w:pPr>
        <w:tabs>
          <w:tab w:val="num" w:pos="7915"/>
        </w:tabs>
        <w:ind w:left="7915" w:hanging="360"/>
      </w:pPr>
      <w:rPr>
        <w:rFonts w:cs="Times New Roman"/>
      </w:rPr>
    </w:lvl>
  </w:abstractNum>
  <w:abstractNum w:abstractNumId="39">
    <w:nsid w:val="6AD35F0F"/>
    <w:multiLevelType w:val="hybridMultilevel"/>
    <w:tmpl w:val="1640D9E0"/>
    <w:lvl w:ilvl="0" w:tplc="4A761216">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6C8747FE"/>
    <w:multiLevelType w:val="multilevel"/>
    <w:tmpl w:val="6C8747FE"/>
    <w:lvl w:ilvl="0">
      <w:start w:val="1"/>
      <w:numFmt w:val="japaneseCounting"/>
      <w:lvlText w:val="第%1节"/>
      <w:lvlJc w:val="left"/>
      <w:pPr>
        <w:ind w:left="3207"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nsid w:val="6D31453F"/>
    <w:multiLevelType w:val="hybridMultilevel"/>
    <w:tmpl w:val="669E4C3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6F490B93"/>
    <w:multiLevelType w:val="hybridMultilevel"/>
    <w:tmpl w:val="2EF8309E"/>
    <w:lvl w:ilvl="0" w:tplc="6570F6CA">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3">
    <w:nsid w:val="6F6B1A5A"/>
    <w:multiLevelType w:val="hybridMultilevel"/>
    <w:tmpl w:val="EF400AD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729B7EE4"/>
    <w:multiLevelType w:val="hybridMultilevel"/>
    <w:tmpl w:val="ED2C5C12"/>
    <w:lvl w:ilvl="0" w:tplc="AAA610EE">
      <w:start w:val="1"/>
      <w:numFmt w:val="decimal"/>
      <w:lvlText w:val="%1、"/>
      <w:lvlJc w:val="left"/>
      <w:pPr>
        <w:tabs>
          <w:tab w:val="num" w:pos="397"/>
        </w:tabs>
        <w:ind w:left="227" w:hanging="227"/>
      </w:pPr>
      <w:rPr>
        <w:rFonts w:hint="default"/>
        <w:color w:val="auto"/>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nsid w:val="765A2BA4"/>
    <w:multiLevelType w:val="hybridMultilevel"/>
    <w:tmpl w:val="C9CC2374"/>
    <w:lvl w:ilvl="0" w:tplc="828E26A2">
      <w:start w:val="1"/>
      <w:numFmt w:val="chineseCountingThousand"/>
      <w:lvlText w:val="第%1条"/>
      <w:lvlJc w:val="left"/>
      <w:pPr>
        <w:ind w:left="4815" w:hanging="420"/>
      </w:pPr>
      <w:rPr>
        <w:rFonts w:ascii="黑体" w:eastAsia="黑体" w:hAnsi="黑体" w:hint="eastAsia"/>
        <w:b w:val="0"/>
        <w:sz w:val="32"/>
        <w:szCs w:val="32"/>
        <w:lang w:val="en-US"/>
      </w:rPr>
    </w:lvl>
    <w:lvl w:ilvl="1" w:tplc="04090019" w:tentative="1">
      <w:start w:val="1"/>
      <w:numFmt w:val="lowerLetter"/>
      <w:lvlText w:val="%2)"/>
      <w:lvlJc w:val="left"/>
      <w:pPr>
        <w:ind w:left="5235" w:hanging="420"/>
      </w:pPr>
    </w:lvl>
    <w:lvl w:ilvl="2" w:tplc="0409001B" w:tentative="1">
      <w:start w:val="1"/>
      <w:numFmt w:val="lowerRoman"/>
      <w:lvlText w:val="%3."/>
      <w:lvlJc w:val="right"/>
      <w:pPr>
        <w:ind w:left="5655" w:hanging="420"/>
      </w:pPr>
    </w:lvl>
    <w:lvl w:ilvl="3" w:tplc="0409000F" w:tentative="1">
      <w:start w:val="1"/>
      <w:numFmt w:val="decimal"/>
      <w:lvlText w:val="%4."/>
      <w:lvlJc w:val="left"/>
      <w:pPr>
        <w:ind w:left="6075" w:hanging="420"/>
      </w:pPr>
    </w:lvl>
    <w:lvl w:ilvl="4" w:tplc="04090019" w:tentative="1">
      <w:start w:val="1"/>
      <w:numFmt w:val="lowerLetter"/>
      <w:lvlText w:val="%5)"/>
      <w:lvlJc w:val="left"/>
      <w:pPr>
        <w:ind w:left="6495" w:hanging="420"/>
      </w:pPr>
    </w:lvl>
    <w:lvl w:ilvl="5" w:tplc="0409001B" w:tentative="1">
      <w:start w:val="1"/>
      <w:numFmt w:val="lowerRoman"/>
      <w:lvlText w:val="%6."/>
      <w:lvlJc w:val="right"/>
      <w:pPr>
        <w:ind w:left="6915" w:hanging="420"/>
      </w:pPr>
    </w:lvl>
    <w:lvl w:ilvl="6" w:tplc="0409000F" w:tentative="1">
      <w:start w:val="1"/>
      <w:numFmt w:val="decimal"/>
      <w:lvlText w:val="%7."/>
      <w:lvlJc w:val="left"/>
      <w:pPr>
        <w:ind w:left="7335" w:hanging="420"/>
      </w:pPr>
    </w:lvl>
    <w:lvl w:ilvl="7" w:tplc="04090019" w:tentative="1">
      <w:start w:val="1"/>
      <w:numFmt w:val="lowerLetter"/>
      <w:lvlText w:val="%8)"/>
      <w:lvlJc w:val="left"/>
      <w:pPr>
        <w:ind w:left="7755" w:hanging="420"/>
      </w:pPr>
    </w:lvl>
    <w:lvl w:ilvl="8" w:tplc="0409001B" w:tentative="1">
      <w:start w:val="1"/>
      <w:numFmt w:val="lowerRoman"/>
      <w:lvlText w:val="%9."/>
      <w:lvlJc w:val="right"/>
      <w:pPr>
        <w:ind w:left="8175" w:hanging="420"/>
      </w:pPr>
    </w:lvl>
  </w:abstractNum>
  <w:abstractNum w:abstractNumId="46">
    <w:nsid w:val="770D7A40"/>
    <w:multiLevelType w:val="hybridMultilevel"/>
    <w:tmpl w:val="7D90954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7A0E2B0F"/>
    <w:multiLevelType w:val="hybridMultilevel"/>
    <w:tmpl w:val="5824F18C"/>
    <w:lvl w:ilvl="0" w:tplc="8208E85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7E8A531F"/>
    <w:multiLevelType w:val="hybridMultilevel"/>
    <w:tmpl w:val="2D5230E0"/>
    <w:lvl w:ilvl="0" w:tplc="447A657E">
      <w:start w:val="1"/>
      <w:numFmt w:val="japaneseCounting"/>
      <w:lvlText w:val="第%1章"/>
      <w:lvlJc w:val="left"/>
      <w:pPr>
        <w:ind w:left="1035" w:hanging="1035"/>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9">
    <w:nsid w:val="7EA70EE6"/>
    <w:multiLevelType w:val="hybridMultilevel"/>
    <w:tmpl w:val="4AC4928A"/>
    <w:lvl w:ilvl="0" w:tplc="161C9C0A">
      <w:start w:val="1"/>
      <w:numFmt w:val="decimal"/>
      <w:lvlText w:val="%1、"/>
      <w:lvlJc w:val="left"/>
      <w:pPr>
        <w:tabs>
          <w:tab w:val="num" w:pos="397"/>
        </w:tabs>
        <w:ind w:left="227" w:hanging="227"/>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8"/>
  </w:num>
  <w:num w:numId="2">
    <w:abstractNumId w:val="0"/>
  </w:num>
  <w:num w:numId="3">
    <w:abstractNumId w:val="26"/>
  </w:num>
  <w:num w:numId="4">
    <w:abstractNumId w:val="29"/>
  </w:num>
  <w:num w:numId="5">
    <w:abstractNumId w:val="12"/>
  </w:num>
  <w:num w:numId="6">
    <w:abstractNumId w:val="24"/>
  </w:num>
  <w:num w:numId="7">
    <w:abstractNumId w:val="19"/>
  </w:num>
  <w:num w:numId="8">
    <w:abstractNumId w:val="23"/>
  </w:num>
  <w:num w:numId="9">
    <w:abstractNumId w:val="17"/>
  </w:num>
  <w:num w:numId="1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9"/>
  </w:num>
  <w:num w:numId="13">
    <w:abstractNumId w:val="34"/>
  </w:num>
  <w:num w:numId="14">
    <w:abstractNumId w:val="43"/>
  </w:num>
  <w:num w:numId="15">
    <w:abstractNumId w:val="10"/>
  </w:num>
  <w:num w:numId="16">
    <w:abstractNumId w:val="21"/>
  </w:num>
  <w:num w:numId="17">
    <w:abstractNumId w:val="7"/>
  </w:num>
  <w:num w:numId="18">
    <w:abstractNumId w:val="6"/>
  </w:num>
  <w:num w:numId="19">
    <w:abstractNumId w:val="37"/>
  </w:num>
  <w:num w:numId="20">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31"/>
  </w:num>
  <w:num w:numId="26">
    <w:abstractNumId w:val="36"/>
  </w:num>
  <w:num w:numId="27">
    <w:abstractNumId w:val="22"/>
  </w:num>
  <w:num w:numId="28">
    <w:abstractNumId w:val="44"/>
  </w:num>
  <w:num w:numId="29">
    <w:abstractNumId w:val="14"/>
  </w:num>
  <w:num w:numId="30">
    <w:abstractNumId w:val="49"/>
  </w:num>
  <w:num w:numId="31">
    <w:abstractNumId w:val="35"/>
  </w:num>
  <w:num w:numId="32">
    <w:abstractNumId w:val="28"/>
  </w:num>
  <w:num w:numId="33">
    <w:abstractNumId w:val="20"/>
  </w:num>
  <w:num w:numId="34">
    <w:abstractNumId w:val="45"/>
  </w:num>
  <w:num w:numId="35">
    <w:abstractNumId w:val="40"/>
  </w:num>
  <w:num w:numId="36">
    <w:abstractNumId w:val="33"/>
  </w:num>
  <w:num w:numId="37">
    <w:abstractNumId w:val="16"/>
  </w:num>
  <w:num w:numId="38">
    <w:abstractNumId w:val="39"/>
  </w:num>
  <w:num w:numId="39">
    <w:abstractNumId w:val="30"/>
  </w:num>
  <w:num w:numId="40">
    <w:abstractNumId w:val="41"/>
  </w:num>
  <w:num w:numId="41">
    <w:abstractNumId w:val="47"/>
  </w:num>
  <w:num w:numId="42">
    <w:abstractNumId w:val="42"/>
  </w:num>
  <w:num w:numId="43">
    <w:abstractNumId w:val="13"/>
  </w:num>
  <w:num w:numId="44">
    <w:abstractNumId w:val="15"/>
  </w:num>
  <w:num w:numId="45">
    <w:abstractNumId w:val="46"/>
  </w:num>
  <w:num w:numId="4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stylePaneFormatFilter w:val="3F01"/>
  <w:defaultTabStop w:val="420"/>
  <w:evenAndOddHeaders/>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D32EF"/>
    <w:rsid w:val="00001C7D"/>
    <w:rsid w:val="00004247"/>
    <w:rsid w:val="00007153"/>
    <w:rsid w:val="00011C1E"/>
    <w:rsid w:val="000123C7"/>
    <w:rsid w:val="00015CF8"/>
    <w:rsid w:val="00017099"/>
    <w:rsid w:val="00023D06"/>
    <w:rsid w:val="00025A12"/>
    <w:rsid w:val="00025D14"/>
    <w:rsid w:val="00030A3E"/>
    <w:rsid w:val="00034087"/>
    <w:rsid w:val="00034D02"/>
    <w:rsid w:val="000373C8"/>
    <w:rsid w:val="00040EBC"/>
    <w:rsid w:val="00041A60"/>
    <w:rsid w:val="00042926"/>
    <w:rsid w:val="000432C6"/>
    <w:rsid w:val="00044E84"/>
    <w:rsid w:val="00045B5A"/>
    <w:rsid w:val="00055B23"/>
    <w:rsid w:val="00055D8A"/>
    <w:rsid w:val="00056418"/>
    <w:rsid w:val="00057D6A"/>
    <w:rsid w:val="0006008F"/>
    <w:rsid w:val="00060722"/>
    <w:rsid w:val="00065144"/>
    <w:rsid w:val="000654DF"/>
    <w:rsid w:val="00065822"/>
    <w:rsid w:val="00066E70"/>
    <w:rsid w:val="00067FF1"/>
    <w:rsid w:val="000715CD"/>
    <w:rsid w:val="000747FA"/>
    <w:rsid w:val="00075702"/>
    <w:rsid w:val="0007649E"/>
    <w:rsid w:val="00076F96"/>
    <w:rsid w:val="00077308"/>
    <w:rsid w:val="00081D93"/>
    <w:rsid w:val="000825BD"/>
    <w:rsid w:val="00083FA1"/>
    <w:rsid w:val="00084847"/>
    <w:rsid w:val="0008558C"/>
    <w:rsid w:val="00085E20"/>
    <w:rsid w:val="0008603B"/>
    <w:rsid w:val="00092467"/>
    <w:rsid w:val="000926AA"/>
    <w:rsid w:val="00094F31"/>
    <w:rsid w:val="00095847"/>
    <w:rsid w:val="0009605C"/>
    <w:rsid w:val="000A2AE9"/>
    <w:rsid w:val="000A36F5"/>
    <w:rsid w:val="000A3859"/>
    <w:rsid w:val="000A4874"/>
    <w:rsid w:val="000A4E05"/>
    <w:rsid w:val="000A5CA0"/>
    <w:rsid w:val="000A78EC"/>
    <w:rsid w:val="000B135F"/>
    <w:rsid w:val="000B19DE"/>
    <w:rsid w:val="000B1C87"/>
    <w:rsid w:val="000B2003"/>
    <w:rsid w:val="000C06AE"/>
    <w:rsid w:val="000D3E58"/>
    <w:rsid w:val="000D5E80"/>
    <w:rsid w:val="000E0C54"/>
    <w:rsid w:val="000E0F35"/>
    <w:rsid w:val="000E1D7A"/>
    <w:rsid w:val="000E28C6"/>
    <w:rsid w:val="000E3BF1"/>
    <w:rsid w:val="000E7A26"/>
    <w:rsid w:val="000E7A4C"/>
    <w:rsid w:val="000F1729"/>
    <w:rsid w:val="000F3A20"/>
    <w:rsid w:val="000F3DDE"/>
    <w:rsid w:val="000F7690"/>
    <w:rsid w:val="00103077"/>
    <w:rsid w:val="00104481"/>
    <w:rsid w:val="00106537"/>
    <w:rsid w:val="0011790D"/>
    <w:rsid w:val="00121D8C"/>
    <w:rsid w:val="00122B6D"/>
    <w:rsid w:val="00126898"/>
    <w:rsid w:val="00127BB8"/>
    <w:rsid w:val="001303BE"/>
    <w:rsid w:val="001313FC"/>
    <w:rsid w:val="001320F9"/>
    <w:rsid w:val="0013265E"/>
    <w:rsid w:val="00132F87"/>
    <w:rsid w:val="00135048"/>
    <w:rsid w:val="00135676"/>
    <w:rsid w:val="00136D79"/>
    <w:rsid w:val="00136E1D"/>
    <w:rsid w:val="00143741"/>
    <w:rsid w:val="00145463"/>
    <w:rsid w:val="00145E5C"/>
    <w:rsid w:val="00152423"/>
    <w:rsid w:val="00156E9B"/>
    <w:rsid w:val="0016249D"/>
    <w:rsid w:val="001628DD"/>
    <w:rsid w:val="00162B2D"/>
    <w:rsid w:val="00163F0D"/>
    <w:rsid w:val="00165363"/>
    <w:rsid w:val="001675AF"/>
    <w:rsid w:val="00167B22"/>
    <w:rsid w:val="0017731B"/>
    <w:rsid w:val="00177844"/>
    <w:rsid w:val="00186202"/>
    <w:rsid w:val="00191A1F"/>
    <w:rsid w:val="0019316F"/>
    <w:rsid w:val="00195F7F"/>
    <w:rsid w:val="00197495"/>
    <w:rsid w:val="00197504"/>
    <w:rsid w:val="001A27B8"/>
    <w:rsid w:val="001A306E"/>
    <w:rsid w:val="001A4038"/>
    <w:rsid w:val="001A59CF"/>
    <w:rsid w:val="001A5E3D"/>
    <w:rsid w:val="001B0CC8"/>
    <w:rsid w:val="001B0E13"/>
    <w:rsid w:val="001B2E0F"/>
    <w:rsid w:val="001B2EA5"/>
    <w:rsid w:val="001B32CB"/>
    <w:rsid w:val="001B412F"/>
    <w:rsid w:val="001B76C0"/>
    <w:rsid w:val="001C0319"/>
    <w:rsid w:val="001C078A"/>
    <w:rsid w:val="001C1D39"/>
    <w:rsid w:val="001C248C"/>
    <w:rsid w:val="001C265D"/>
    <w:rsid w:val="001C3676"/>
    <w:rsid w:val="001C5A32"/>
    <w:rsid w:val="001C5E9A"/>
    <w:rsid w:val="001C7595"/>
    <w:rsid w:val="001D29C8"/>
    <w:rsid w:val="001D5CF2"/>
    <w:rsid w:val="001D6097"/>
    <w:rsid w:val="001D6B24"/>
    <w:rsid w:val="001D71C5"/>
    <w:rsid w:val="001E1D78"/>
    <w:rsid w:val="001E2BC7"/>
    <w:rsid w:val="001E2F7B"/>
    <w:rsid w:val="001E52DC"/>
    <w:rsid w:val="001E53A2"/>
    <w:rsid w:val="001E55F0"/>
    <w:rsid w:val="001E594A"/>
    <w:rsid w:val="001E74B6"/>
    <w:rsid w:val="001F31C1"/>
    <w:rsid w:val="001F3DCC"/>
    <w:rsid w:val="001F658F"/>
    <w:rsid w:val="001F6A6E"/>
    <w:rsid w:val="00201124"/>
    <w:rsid w:val="002106B0"/>
    <w:rsid w:val="00210AB6"/>
    <w:rsid w:val="00211106"/>
    <w:rsid w:val="0021196D"/>
    <w:rsid w:val="00212492"/>
    <w:rsid w:val="002141CC"/>
    <w:rsid w:val="0021537B"/>
    <w:rsid w:val="00217D52"/>
    <w:rsid w:val="00220B56"/>
    <w:rsid w:val="00220EFA"/>
    <w:rsid w:val="0022256E"/>
    <w:rsid w:val="0022274E"/>
    <w:rsid w:val="00222DC0"/>
    <w:rsid w:val="002243B6"/>
    <w:rsid w:val="00227A2C"/>
    <w:rsid w:val="00230603"/>
    <w:rsid w:val="00230694"/>
    <w:rsid w:val="00230798"/>
    <w:rsid w:val="00232702"/>
    <w:rsid w:val="00232BBB"/>
    <w:rsid w:val="00232F16"/>
    <w:rsid w:val="00233149"/>
    <w:rsid w:val="002344BE"/>
    <w:rsid w:val="00234A4F"/>
    <w:rsid w:val="00234E30"/>
    <w:rsid w:val="00235263"/>
    <w:rsid w:val="00240656"/>
    <w:rsid w:val="002436E6"/>
    <w:rsid w:val="00243E11"/>
    <w:rsid w:val="002441E9"/>
    <w:rsid w:val="00244718"/>
    <w:rsid w:val="00245FED"/>
    <w:rsid w:val="00246990"/>
    <w:rsid w:val="00247A8F"/>
    <w:rsid w:val="002549B0"/>
    <w:rsid w:val="00256A60"/>
    <w:rsid w:val="00260879"/>
    <w:rsid w:val="00260FCD"/>
    <w:rsid w:val="002618E8"/>
    <w:rsid w:val="0026217A"/>
    <w:rsid w:val="002635C2"/>
    <w:rsid w:val="00263787"/>
    <w:rsid w:val="002649A0"/>
    <w:rsid w:val="00266DD8"/>
    <w:rsid w:val="00267693"/>
    <w:rsid w:val="002679E4"/>
    <w:rsid w:val="00267B6F"/>
    <w:rsid w:val="00267D17"/>
    <w:rsid w:val="0027033D"/>
    <w:rsid w:val="00270D15"/>
    <w:rsid w:val="00271DEA"/>
    <w:rsid w:val="00272B98"/>
    <w:rsid w:val="00275429"/>
    <w:rsid w:val="0027565F"/>
    <w:rsid w:val="00275FED"/>
    <w:rsid w:val="00277FFE"/>
    <w:rsid w:val="00280575"/>
    <w:rsid w:val="002823DF"/>
    <w:rsid w:val="002839B7"/>
    <w:rsid w:val="0028470E"/>
    <w:rsid w:val="00290493"/>
    <w:rsid w:val="002939FC"/>
    <w:rsid w:val="002948E6"/>
    <w:rsid w:val="00294A2C"/>
    <w:rsid w:val="00295411"/>
    <w:rsid w:val="002A028B"/>
    <w:rsid w:val="002A0A0B"/>
    <w:rsid w:val="002A0FC5"/>
    <w:rsid w:val="002A239C"/>
    <w:rsid w:val="002A3524"/>
    <w:rsid w:val="002A38C3"/>
    <w:rsid w:val="002A5B12"/>
    <w:rsid w:val="002A7D56"/>
    <w:rsid w:val="002B0D2D"/>
    <w:rsid w:val="002B34E9"/>
    <w:rsid w:val="002B3909"/>
    <w:rsid w:val="002B7FB9"/>
    <w:rsid w:val="002C1ECF"/>
    <w:rsid w:val="002C395E"/>
    <w:rsid w:val="002C44E0"/>
    <w:rsid w:val="002C5145"/>
    <w:rsid w:val="002D03C3"/>
    <w:rsid w:val="002D247D"/>
    <w:rsid w:val="002D5D60"/>
    <w:rsid w:val="002E07CD"/>
    <w:rsid w:val="002E2810"/>
    <w:rsid w:val="002E2C77"/>
    <w:rsid w:val="002E3469"/>
    <w:rsid w:val="002E42D0"/>
    <w:rsid w:val="002E4C05"/>
    <w:rsid w:val="002E4D4C"/>
    <w:rsid w:val="002E7143"/>
    <w:rsid w:val="002F0D79"/>
    <w:rsid w:val="002F19CD"/>
    <w:rsid w:val="002F2439"/>
    <w:rsid w:val="002F3D59"/>
    <w:rsid w:val="002F4122"/>
    <w:rsid w:val="00301B8F"/>
    <w:rsid w:val="0030332C"/>
    <w:rsid w:val="00304446"/>
    <w:rsid w:val="00304524"/>
    <w:rsid w:val="00304AB8"/>
    <w:rsid w:val="00306F9F"/>
    <w:rsid w:val="003103D2"/>
    <w:rsid w:val="00310AA0"/>
    <w:rsid w:val="003128D1"/>
    <w:rsid w:val="0031389B"/>
    <w:rsid w:val="00314881"/>
    <w:rsid w:val="00315A37"/>
    <w:rsid w:val="00315F8A"/>
    <w:rsid w:val="003203A2"/>
    <w:rsid w:val="00320E81"/>
    <w:rsid w:val="00323793"/>
    <w:rsid w:val="0032399D"/>
    <w:rsid w:val="00327E4E"/>
    <w:rsid w:val="003369A0"/>
    <w:rsid w:val="0034251F"/>
    <w:rsid w:val="00343987"/>
    <w:rsid w:val="003459FC"/>
    <w:rsid w:val="00347D80"/>
    <w:rsid w:val="00350A49"/>
    <w:rsid w:val="0035170E"/>
    <w:rsid w:val="0035204B"/>
    <w:rsid w:val="00353B18"/>
    <w:rsid w:val="00353F36"/>
    <w:rsid w:val="003544A4"/>
    <w:rsid w:val="00355B57"/>
    <w:rsid w:val="003561F6"/>
    <w:rsid w:val="00363433"/>
    <w:rsid w:val="003642F6"/>
    <w:rsid w:val="00364725"/>
    <w:rsid w:val="00365389"/>
    <w:rsid w:val="00365CAC"/>
    <w:rsid w:val="003674EB"/>
    <w:rsid w:val="00370147"/>
    <w:rsid w:val="00370F08"/>
    <w:rsid w:val="00371056"/>
    <w:rsid w:val="003714B3"/>
    <w:rsid w:val="003715B5"/>
    <w:rsid w:val="003721BA"/>
    <w:rsid w:val="0037348E"/>
    <w:rsid w:val="00373B90"/>
    <w:rsid w:val="003825B7"/>
    <w:rsid w:val="003844D8"/>
    <w:rsid w:val="0038457C"/>
    <w:rsid w:val="003846CE"/>
    <w:rsid w:val="00384DBD"/>
    <w:rsid w:val="00386A61"/>
    <w:rsid w:val="0038722F"/>
    <w:rsid w:val="00387B66"/>
    <w:rsid w:val="0039017A"/>
    <w:rsid w:val="003935C7"/>
    <w:rsid w:val="00393AC8"/>
    <w:rsid w:val="00397420"/>
    <w:rsid w:val="003A4275"/>
    <w:rsid w:val="003A46E9"/>
    <w:rsid w:val="003A4957"/>
    <w:rsid w:val="003A5630"/>
    <w:rsid w:val="003A5A71"/>
    <w:rsid w:val="003A646D"/>
    <w:rsid w:val="003B1ED9"/>
    <w:rsid w:val="003B2F8E"/>
    <w:rsid w:val="003B45A3"/>
    <w:rsid w:val="003B7D3A"/>
    <w:rsid w:val="003C23AD"/>
    <w:rsid w:val="003C293C"/>
    <w:rsid w:val="003C37A4"/>
    <w:rsid w:val="003C37A5"/>
    <w:rsid w:val="003C7171"/>
    <w:rsid w:val="003C7540"/>
    <w:rsid w:val="003D24C9"/>
    <w:rsid w:val="003D3027"/>
    <w:rsid w:val="003D4890"/>
    <w:rsid w:val="003D5445"/>
    <w:rsid w:val="003D723A"/>
    <w:rsid w:val="003D73C7"/>
    <w:rsid w:val="003D7920"/>
    <w:rsid w:val="003E100F"/>
    <w:rsid w:val="003E6BDC"/>
    <w:rsid w:val="003E75F6"/>
    <w:rsid w:val="003E78E9"/>
    <w:rsid w:val="003F318F"/>
    <w:rsid w:val="003F35D2"/>
    <w:rsid w:val="003F6880"/>
    <w:rsid w:val="00401D7B"/>
    <w:rsid w:val="00401ED0"/>
    <w:rsid w:val="004050CB"/>
    <w:rsid w:val="0040559C"/>
    <w:rsid w:val="00406958"/>
    <w:rsid w:val="00406A35"/>
    <w:rsid w:val="00412C9B"/>
    <w:rsid w:val="004156A9"/>
    <w:rsid w:val="00415ABF"/>
    <w:rsid w:val="004223D9"/>
    <w:rsid w:val="004235D3"/>
    <w:rsid w:val="0042579A"/>
    <w:rsid w:val="00425B16"/>
    <w:rsid w:val="0042799E"/>
    <w:rsid w:val="004318A5"/>
    <w:rsid w:val="00433D0E"/>
    <w:rsid w:val="004347DB"/>
    <w:rsid w:val="0043610F"/>
    <w:rsid w:val="00436F3C"/>
    <w:rsid w:val="00440411"/>
    <w:rsid w:val="004473CB"/>
    <w:rsid w:val="00450748"/>
    <w:rsid w:val="004512D0"/>
    <w:rsid w:val="00451DE9"/>
    <w:rsid w:val="00454698"/>
    <w:rsid w:val="00455485"/>
    <w:rsid w:val="00456542"/>
    <w:rsid w:val="00456CC6"/>
    <w:rsid w:val="00460CC9"/>
    <w:rsid w:val="00461CCC"/>
    <w:rsid w:val="00464517"/>
    <w:rsid w:val="004648F6"/>
    <w:rsid w:val="0046578C"/>
    <w:rsid w:val="00467671"/>
    <w:rsid w:val="00470C37"/>
    <w:rsid w:val="004729E7"/>
    <w:rsid w:val="004738B1"/>
    <w:rsid w:val="0047596A"/>
    <w:rsid w:val="00476D22"/>
    <w:rsid w:val="00476F51"/>
    <w:rsid w:val="00480A92"/>
    <w:rsid w:val="00482808"/>
    <w:rsid w:val="0048367A"/>
    <w:rsid w:val="00483F26"/>
    <w:rsid w:val="00486163"/>
    <w:rsid w:val="004907A6"/>
    <w:rsid w:val="00490DD3"/>
    <w:rsid w:val="004964F8"/>
    <w:rsid w:val="00497FE2"/>
    <w:rsid w:val="004A11B1"/>
    <w:rsid w:val="004A178E"/>
    <w:rsid w:val="004A1BEA"/>
    <w:rsid w:val="004A24E8"/>
    <w:rsid w:val="004A4E70"/>
    <w:rsid w:val="004A7224"/>
    <w:rsid w:val="004B02FE"/>
    <w:rsid w:val="004B093C"/>
    <w:rsid w:val="004B2CC4"/>
    <w:rsid w:val="004B586C"/>
    <w:rsid w:val="004B7CA4"/>
    <w:rsid w:val="004C19B8"/>
    <w:rsid w:val="004C2EB9"/>
    <w:rsid w:val="004C3061"/>
    <w:rsid w:val="004C36A0"/>
    <w:rsid w:val="004C3E81"/>
    <w:rsid w:val="004C5C9E"/>
    <w:rsid w:val="004C7695"/>
    <w:rsid w:val="004C7A14"/>
    <w:rsid w:val="004D006C"/>
    <w:rsid w:val="004D192C"/>
    <w:rsid w:val="004D2769"/>
    <w:rsid w:val="004D3CA9"/>
    <w:rsid w:val="004D56FB"/>
    <w:rsid w:val="004E3143"/>
    <w:rsid w:val="004E397E"/>
    <w:rsid w:val="004E46A0"/>
    <w:rsid w:val="004E60FA"/>
    <w:rsid w:val="004E6955"/>
    <w:rsid w:val="004E70D1"/>
    <w:rsid w:val="004F0560"/>
    <w:rsid w:val="004F0E96"/>
    <w:rsid w:val="004F282C"/>
    <w:rsid w:val="00501E8E"/>
    <w:rsid w:val="00502B77"/>
    <w:rsid w:val="00506CFA"/>
    <w:rsid w:val="00511DA3"/>
    <w:rsid w:val="00514115"/>
    <w:rsid w:val="00514DD5"/>
    <w:rsid w:val="00515589"/>
    <w:rsid w:val="005166C5"/>
    <w:rsid w:val="00524254"/>
    <w:rsid w:val="00524516"/>
    <w:rsid w:val="0052596B"/>
    <w:rsid w:val="005267E3"/>
    <w:rsid w:val="005269DB"/>
    <w:rsid w:val="00526EC7"/>
    <w:rsid w:val="00530BB1"/>
    <w:rsid w:val="0053123E"/>
    <w:rsid w:val="0053175B"/>
    <w:rsid w:val="00531853"/>
    <w:rsid w:val="0053321A"/>
    <w:rsid w:val="00537B28"/>
    <w:rsid w:val="00537D53"/>
    <w:rsid w:val="00540E07"/>
    <w:rsid w:val="00540E15"/>
    <w:rsid w:val="00545202"/>
    <w:rsid w:val="00545E78"/>
    <w:rsid w:val="005465AC"/>
    <w:rsid w:val="00546621"/>
    <w:rsid w:val="0055053A"/>
    <w:rsid w:val="00550946"/>
    <w:rsid w:val="00550B81"/>
    <w:rsid w:val="00551C59"/>
    <w:rsid w:val="00552C6C"/>
    <w:rsid w:val="0055507A"/>
    <w:rsid w:val="00556AC5"/>
    <w:rsid w:val="00556F5A"/>
    <w:rsid w:val="00557DDC"/>
    <w:rsid w:val="00557E04"/>
    <w:rsid w:val="00564833"/>
    <w:rsid w:val="00565B5B"/>
    <w:rsid w:val="00565D30"/>
    <w:rsid w:val="00570D07"/>
    <w:rsid w:val="00570FA8"/>
    <w:rsid w:val="0057155E"/>
    <w:rsid w:val="00573516"/>
    <w:rsid w:val="00575A29"/>
    <w:rsid w:val="005761D3"/>
    <w:rsid w:val="0057696F"/>
    <w:rsid w:val="0057782A"/>
    <w:rsid w:val="00580F4B"/>
    <w:rsid w:val="00581F1C"/>
    <w:rsid w:val="005841B7"/>
    <w:rsid w:val="0058429F"/>
    <w:rsid w:val="00584DE5"/>
    <w:rsid w:val="005852F4"/>
    <w:rsid w:val="00586A5C"/>
    <w:rsid w:val="005871A7"/>
    <w:rsid w:val="00591567"/>
    <w:rsid w:val="0059289B"/>
    <w:rsid w:val="00597C58"/>
    <w:rsid w:val="005A4BFA"/>
    <w:rsid w:val="005B0A0A"/>
    <w:rsid w:val="005B1EF7"/>
    <w:rsid w:val="005B3346"/>
    <w:rsid w:val="005B4A0C"/>
    <w:rsid w:val="005B740A"/>
    <w:rsid w:val="005C0AA5"/>
    <w:rsid w:val="005C1D93"/>
    <w:rsid w:val="005C2403"/>
    <w:rsid w:val="005C7E51"/>
    <w:rsid w:val="005D1E77"/>
    <w:rsid w:val="005D34F3"/>
    <w:rsid w:val="005E4BD1"/>
    <w:rsid w:val="005E6B96"/>
    <w:rsid w:val="005E6D26"/>
    <w:rsid w:val="005F0B5C"/>
    <w:rsid w:val="005F1000"/>
    <w:rsid w:val="005F2BBE"/>
    <w:rsid w:val="005F5CEB"/>
    <w:rsid w:val="006012ED"/>
    <w:rsid w:val="00604249"/>
    <w:rsid w:val="006046F4"/>
    <w:rsid w:val="00607B22"/>
    <w:rsid w:val="00613446"/>
    <w:rsid w:val="006160EB"/>
    <w:rsid w:val="006224DE"/>
    <w:rsid w:val="006226D3"/>
    <w:rsid w:val="00622999"/>
    <w:rsid w:val="006252D0"/>
    <w:rsid w:val="00625B9F"/>
    <w:rsid w:val="00625F86"/>
    <w:rsid w:val="0062773F"/>
    <w:rsid w:val="00631857"/>
    <w:rsid w:val="006322C3"/>
    <w:rsid w:val="00634068"/>
    <w:rsid w:val="006347CB"/>
    <w:rsid w:val="0063617D"/>
    <w:rsid w:val="00636194"/>
    <w:rsid w:val="00636241"/>
    <w:rsid w:val="0063648A"/>
    <w:rsid w:val="00637040"/>
    <w:rsid w:val="0063751D"/>
    <w:rsid w:val="00640955"/>
    <w:rsid w:val="00642F6C"/>
    <w:rsid w:val="006430C3"/>
    <w:rsid w:val="006456C3"/>
    <w:rsid w:val="00647D43"/>
    <w:rsid w:val="00651302"/>
    <w:rsid w:val="00651BDA"/>
    <w:rsid w:val="006523DE"/>
    <w:rsid w:val="00652A6C"/>
    <w:rsid w:val="0065306F"/>
    <w:rsid w:val="00653F39"/>
    <w:rsid w:val="00656373"/>
    <w:rsid w:val="00657A41"/>
    <w:rsid w:val="00657D26"/>
    <w:rsid w:val="00660EA6"/>
    <w:rsid w:val="00661A30"/>
    <w:rsid w:val="006626EC"/>
    <w:rsid w:val="006634DC"/>
    <w:rsid w:val="00663BF9"/>
    <w:rsid w:val="006643A1"/>
    <w:rsid w:val="00664A78"/>
    <w:rsid w:val="0066604E"/>
    <w:rsid w:val="00675DA4"/>
    <w:rsid w:val="00675DBC"/>
    <w:rsid w:val="0067618A"/>
    <w:rsid w:val="00676479"/>
    <w:rsid w:val="00677C37"/>
    <w:rsid w:val="00687AD3"/>
    <w:rsid w:val="00687B1F"/>
    <w:rsid w:val="006930B7"/>
    <w:rsid w:val="006942A0"/>
    <w:rsid w:val="006950E9"/>
    <w:rsid w:val="006954D8"/>
    <w:rsid w:val="00695BE1"/>
    <w:rsid w:val="006A2EFC"/>
    <w:rsid w:val="006A5E0F"/>
    <w:rsid w:val="006B212A"/>
    <w:rsid w:val="006B3B78"/>
    <w:rsid w:val="006B3EFA"/>
    <w:rsid w:val="006B42DD"/>
    <w:rsid w:val="006B71BA"/>
    <w:rsid w:val="006B7AD2"/>
    <w:rsid w:val="006C271C"/>
    <w:rsid w:val="006C4D4D"/>
    <w:rsid w:val="006C4F79"/>
    <w:rsid w:val="006C6CFB"/>
    <w:rsid w:val="006D070F"/>
    <w:rsid w:val="006D5D36"/>
    <w:rsid w:val="006D77DA"/>
    <w:rsid w:val="006D7812"/>
    <w:rsid w:val="006E1373"/>
    <w:rsid w:val="006E1852"/>
    <w:rsid w:val="006E18FD"/>
    <w:rsid w:val="006E2493"/>
    <w:rsid w:val="006E3C7D"/>
    <w:rsid w:val="006E3D07"/>
    <w:rsid w:val="006E6482"/>
    <w:rsid w:val="006F0FD0"/>
    <w:rsid w:val="006F1596"/>
    <w:rsid w:val="006F1AC8"/>
    <w:rsid w:val="006F4BC0"/>
    <w:rsid w:val="006F76EC"/>
    <w:rsid w:val="00700E2A"/>
    <w:rsid w:val="00702262"/>
    <w:rsid w:val="00702B5A"/>
    <w:rsid w:val="00702F9F"/>
    <w:rsid w:val="00706175"/>
    <w:rsid w:val="00713A56"/>
    <w:rsid w:val="0071491B"/>
    <w:rsid w:val="00717276"/>
    <w:rsid w:val="007202D5"/>
    <w:rsid w:val="0072046E"/>
    <w:rsid w:val="0072316A"/>
    <w:rsid w:val="007315AB"/>
    <w:rsid w:val="00733A2F"/>
    <w:rsid w:val="00736F2D"/>
    <w:rsid w:val="00737881"/>
    <w:rsid w:val="00737B33"/>
    <w:rsid w:val="0074005F"/>
    <w:rsid w:val="0074121D"/>
    <w:rsid w:val="00743198"/>
    <w:rsid w:val="00743305"/>
    <w:rsid w:val="007437FC"/>
    <w:rsid w:val="00743B40"/>
    <w:rsid w:val="00747D97"/>
    <w:rsid w:val="007527F4"/>
    <w:rsid w:val="00752AD9"/>
    <w:rsid w:val="00753327"/>
    <w:rsid w:val="007533EB"/>
    <w:rsid w:val="00755115"/>
    <w:rsid w:val="00760416"/>
    <w:rsid w:val="00765BBB"/>
    <w:rsid w:val="007677C1"/>
    <w:rsid w:val="00770CB6"/>
    <w:rsid w:val="00771371"/>
    <w:rsid w:val="00772D4D"/>
    <w:rsid w:val="00772E38"/>
    <w:rsid w:val="00773E8A"/>
    <w:rsid w:val="0077613F"/>
    <w:rsid w:val="0077623D"/>
    <w:rsid w:val="007808CE"/>
    <w:rsid w:val="007825D2"/>
    <w:rsid w:val="007830C3"/>
    <w:rsid w:val="0078352F"/>
    <w:rsid w:val="00784B4B"/>
    <w:rsid w:val="00784FDA"/>
    <w:rsid w:val="00785061"/>
    <w:rsid w:val="0078510A"/>
    <w:rsid w:val="00785918"/>
    <w:rsid w:val="00790B83"/>
    <w:rsid w:val="007A02BD"/>
    <w:rsid w:val="007A097C"/>
    <w:rsid w:val="007A0D40"/>
    <w:rsid w:val="007A19E9"/>
    <w:rsid w:val="007A3627"/>
    <w:rsid w:val="007A6813"/>
    <w:rsid w:val="007B0FD7"/>
    <w:rsid w:val="007B1705"/>
    <w:rsid w:val="007B1D1F"/>
    <w:rsid w:val="007B20D3"/>
    <w:rsid w:val="007B647F"/>
    <w:rsid w:val="007B6D9E"/>
    <w:rsid w:val="007C0CA3"/>
    <w:rsid w:val="007C26B5"/>
    <w:rsid w:val="007C277F"/>
    <w:rsid w:val="007C2840"/>
    <w:rsid w:val="007C377E"/>
    <w:rsid w:val="007C5711"/>
    <w:rsid w:val="007C59A1"/>
    <w:rsid w:val="007C6984"/>
    <w:rsid w:val="007C728C"/>
    <w:rsid w:val="007D0941"/>
    <w:rsid w:val="007D16C1"/>
    <w:rsid w:val="007D3C28"/>
    <w:rsid w:val="007D3DD0"/>
    <w:rsid w:val="007D5C87"/>
    <w:rsid w:val="007D70E3"/>
    <w:rsid w:val="007E3363"/>
    <w:rsid w:val="007E39BE"/>
    <w:rsid w:val="007F247C"/>
    <w:rsid w:val="007F6781"/>
    <w:rsid w:val="007F6C5F"/>
    <w:rsid w:val="00801517"/>
    <w:rsid w:val="0080331D"/>
    <w:rsid w:val="00803482"/>
    <w:rsid w:val="00803C9B"/>
    <w:rsid w:val="00810099"/>
    <w:rsid w:val="00812B58"/>
    <w:rsid w:val="008131EF"/>
    <w:rsid w:val="00813912"/>
    <w:rsid w:val="00817688"/>
    <w:rsid w:val="0082181D"/>
    <w:rsid w:val="00821C89"/>
    <w:rsid w:val="00821D4C"/>
    <w:rsid w:val="00822ABF"/>
    <w:rsid w:val="00824394"/>
    <w:rsid w:val="0082486A"/>
    <w:rsid w:val="00824A87"/>
    <w:rsid w:val="00826807"/>
    <w:rsid w:val="00826992"/>
    <w:rsid w:val="008272B9"/>
    <w:rsid w:val="00832781"/>
    <w:rsid w:val="008328A3"/>
    <w:rsid w:val="00836A74"/>
    <w:rsid w:val="00836B7B"/>
    <w:rsid w:val="00837048"/>
    <w:rsid w:val="00842134"/>
    <w:rsid w:val="00847709"/>
    <w:rsid w:val="00850425"/>
    <w:rsid w:val="00850919"/>
    <w:rsid w:val="00850BE1"/>
    <w:rsid w:val="0085158C"/>
    <w:rsid w:val="00854C50"/>
    <w:rsid w:val="008600BD"/>
    <w:rsid w:val="008609A9"/>
    <w:rsid w:val="008637C1"/>
    <w:rsid w:val="00863F8B"/>
    <w:rsid w:val="00864D13"/>
    <w:rsid w:val="00865189"/>
    <w:rsid w:val="00865EA5"/>
    <w:rsid w:val="008675EC"/>
    <w:rsid w:val="00870D86"/>
    <w:rsid w:val="00871824"/>
    <w:rsid w:val="00872F14"/>
    <w:rsid w:val="00874161"/>
    <w:rsid w:val="00874B93"/>
    <w:rsid w:val="00876B78"/>
    <w:rsid w:val="008804F2"/>
    <w:rsid w:val="00882E61"/>
    <w:rsid w:val="00883A4B"/>
    <w:rsid w:val="00883BB2"/>
    <w:rsid w:val="00887655"/>
    <w:rsid w:val="008876D1"/>
    <w:rsid w:val="0088799E"/>
    <w:rsid w:val="0089079B"/>
    <w:rsid w:val="0089216B"/>
    <w:rsid w:val="00896230"/>
    <w:rsid w:val="00896FD1"/>
    <w:rsid w:val="008A5BEB"/>
    <w:rsid w:val="008A5E4F"/>
    <w:rsid w:val="008B2795"/>
    <w:rsid w:val="008B2F51"/>
    <w:rsid w:val="008B3745"/>
    <w:rsid w:val="008B5D29"/>
    <w:rsid w:val="008C09C1"/>
    <w:rsid w:val="008C0A41"/>
    <w:rsid w:val="008C2274"/>
    <w:rsid w:val="008C3EF1"/>
    <w:rsid w:val="008C76F6"/>
    <w:rsid w:val="008D0B9E"/>
    <w:rsid w:val="008D3ECB"/>
    <w:rsid w:val="008D40AB"/>
    <w:rsid w:val="008D4424"/>
    <w:rsid w:val="008D7607"/>
    <w:rsid w:val="008D7852"/>
    <w:rsid w:val="008D7AD3"/>
    <w:rsid w:val="008E0EB8"/>
    <w:rsid w:val="008E2831"/>
    <w:rsid w:val="008E2B10"/>
    <w:rsid w:val="008E2B5E"/>
    <w:rsid w:val="008E38FD"/>
    <w:rsid w:val="008E4675"/>
    <w:rsid w:val="008E6141"/>
    <w:rsid w:val="008E64AA"/>
    <w:rsid w:val="008E67E1"/>
    <w:rsid w:val="008E70EF"/>
    <w:rsid w:val="008E779F"/>
    <w:rsid w:val="008F115A"/>
    <w:rsid w:val="008F1D0D"/>
    <w:rsid w:val="008F279F"/>
    <w:rsid w:val="008F5BDC"/>
    <w:rsid w:val="008F6424"/>
    <w:rsid w:val="009008E8"/>
    <w:rsid w:val="00900BA6"/>
    <w:rsid w:val="00900D17"/>
    <w:rsid w:val="009014DC"/>
    <w:rsid w:val="009023DE"/>
    <w:rsid w:val="009035D2"/>
    <w:rsid w:val="0090442A"/>
    <w:rsid w:val="00910AFE"/>
    <w:rsid w:val="00910C49"/>
    <w:rsid w:val="00911C77"/>
    <w:rsid w:val="0091360C"/>
    <w:rsid w:val="00914DA3"/>
    <w:rsid w:val="009156B2"/>
    <w:rsid w:val="0091791D"/>
    <w:rsid w:val="00920E8C"/>
    <w:rsid w:val="0092131E"/>
    <w:rsid w:val="009225B6"/>
    <w:rsid w:val="009227A4"/>
    <w:rsid w:val="009267B5"/>
    <w:rsid w:val="0092681A"/>
    <w:rsid w:val="009274DB"/>
    <w:rsid w:val="00927989"/>
    <w:rsid w:val="009279CA"/>
    <w:rsid w:val="00931828"/>
    <w:rsid w:val="009329BE"/>
    <w:rsid w:val="00932D6A"/>
    <w:rsid w:val="00935841"/>
    <w:rsid w:val="00937FA6"/>
    <w:rsid w:val="00942841"/>
    <w:rsid w:val="0094344B"/>
    <w:rsid w:val="00944CA6"/>
    <w:rsid w:val="009469CA"/>
    <w:rsid w:val="00946AF3"/>
    <w:rsid w:val="00946E57"/>
    <w:rsid w:val="00956996"/>
    <w:rsid w:val="00956D22"/>
    <w:rsid w:val="009571BD"/>
    <w:rsid w:val="00961E9B"/>
    <w:rsid w:val="00962833"/>
    <w:rsid w:val="00962E5E"/>
    <w:rsid w:val="009661BD"/>
    <w:rsid w:val="00967F26"/>
    <w:rsid w:val="009707EB"/>
    <w:rsid w:val="00972165"/>
    <w:rsid w:val="0097258E"/>
    <w:rsid w:val="0097636E"/>
    <w:rsid w:val="0098002E"/>
    <w:rsid w:val="00981F0B"/>
    <w:rsid w:val="00984982"/>
    <w:rsid w:val="009856EB"/>
    <w:rsid w:val="0098660E"/>
    <w:rsid w:val="009876E3"/>
    <w:rsid w:val="00987A8C"/>
    <w:rsid w:val="00990027"/>
    <w:rsid w:val="00992635"/>
    <w:rsid w:val="00993703"/>
    <w:rsid w:val="00995B90"/>
    <w:rsid w:val="00996D93"/>
    <w:rsid w:val="00997422"/>
    <w:rsid w:val="009A45F5"/>
    <w:rsid w:val="009A52E1"/>
    <w:rsid w:val="009A54EE"/>
    <w:rsid w:val="009B04E7"/>
    <w:rsid w:val="009B2C2E"/>
    <w:rsid w:val="009B3A90"/>
    <w:rsid w:val="009B697A"/>
    <w:rsid w:val="009B7FE0"/>
    <w:rsid w:val="009C61AC"/>
    <w:rsid w:val="009D0CF1"/>
    <w:rsid w:val="009D1433"/>
    <w:rsid w:val="009D1623"/>
    <w:rsid w:val="009D5070"/>
    <w:rsid w:val="009D52E2"/>
    <w:rsid w:val="009D5BDA"/>
    <w:rsid w:val="009D5CD7"/>
    <w:rsid w:val="009D6E0C"/>
    <w:rsid w:val="009D7092"/>
    <w:rsid w:val="009E1613"/>
    <w:rsid w:val="009E3CA9"/>
    <w:rsid w:val="009E4AFF"/>
    <w:rsid w:val="009E4F2A"/>
    <w:rsid w:val="009E66D3"/>
    <w:rsid w:val="009E6AA1"/>
    <w:rsid w:val="009E76CC"/>
    <w:rsid w:val="009F0D46"/>
    <w:rsid w:val="009F0DE7"/>
    <w:rsid w:val="009F1898"/>
    <w:rsid w:val="009F3071"/>
    <w:rsid w:val="009F4E89"/>
    <w:rsid w:val="00A011C4"/>
    <w:rsid w:val="00A013DA"/>
    <w:rsid w:val="00A049BE"/>
    <w:rsid w:val="00A102AD"/>
    <w:rsid w:val="00A11E61"/>
    <w:rsid w:val="00A12A4E"/>
    <w:rsid w:val="00A13044"/>
    <w:rsid w:val="00A138FF"/>
    <w:rsid w:val="00A151ED"/>
    <w:rsid w:val="00A165BD"/>
    <w:rsid w:val="00A213F5"/>
    <w:rsid w:val="00A2393F"/>
    <w:rsid w:val="00A271E5"/>
    <w:rsid w:val="00A27D95"/>
    <w:rsid w:val="00A30945"/>
    <w:rsid w:val="00A31590"/>
    <w:rsid w:val="00A35972"/>
    <w:rsid w:val="00A40D16"/>
    <w:rsid w:val="00A4133D"/>
    <w:rsid w:val="00A429BF"/>
    <w:rsid w:val="00A43E50"/>
    <w:rsid w:val="00A4426B"/>
    <w:rsid w:val="00A444F2"/>
    <w:rsid w:val="00A462F6"/>
    <w:rsid w:val="00A47F0F"/>
    <w:rsid w:val="00A505ED"/>
    <w:rsid w:val="00A50FA8"/>
    <w:rsid w:val="00A54074"/>
    <w:rsid w:val="00A576FA"/>
    <w:rsid w:val="00A66C1E"/>
    <w:rsid w:val="00A67700"/>
    <w:rsid w:val="00A715FB"/>
    <w:rsid w:val="00A76668"/>
    <w:rsid w:val="00A839F1"/>
    <w:rsid w:val="00A83B31"/>
    <w:rsid w:val="00A843AB"/>
    <w:rsid w:val="00A852EF"/>
    <w:rsid w:val="00A8789D"/>
    <w:rsid w:val="00A87BB6"/>
    <w:rsid w:val="00A91DF7"/>
    <w:rsid w:val="00A91F70"/>
    <w:rsid w:val="00A924DE"/>
    <w:rsid w:val="00A93CE5"/>
    <w:rsid w:val="00A9403B"/>
    <w:rsid w:val="00A9416E"/>
    <w:rsid w:val="00A94B78"/>
    <w:rsid w:val="00A95046"/>
    <w:rsid w:val="00A9543E"/>
    <w:rsid w:val="00A9709A"/>
    <w:rsid w:val="00A97815"/>
    <w:rsid w:val="00A97ED5"/>
    <w:rsid w:val="00AA1A8B"/>
    <w:rsid w:val="00AA238C"/>
    <w:rsid w:val="00AA3D7C"/>
    <w:rsid w:val="00AA4BA5"/>
    <w:rsid w:val="00AA757E"/>
    <w:rsid w:val="00AA7903"/>
    <w:rsid w:val="00AB13EF"/>
    <w:rsid w:val="00AB1C92"/>
    <w:rsid w:val="00AB2B60"/>
    <w:rsid w:val="00AB331D"/>
    <w:rsid w:val="00AB3AB3"/>
    <w:rsid w:val="00AB749B"/>
    <w:rsid w:val="00AB7BA9"/>
    <w:rsid w:val="00AB7CE1"/>
    <w:rsid w:val="00AC12AE"/>
    <w:rsid w:val="00AC3767"/>
    <w:rsid w:val="00AC38E7"/>
    <w:rsid w:val="00AC495F"/>
    <w:rsid w:val="00AC58A3"/>
    <w:rsid w:val="00AC7176"/>
    <w:rsid w:val="00AD27F5"/>
    <w:rsid w:val="00AD2B0B"/>
    <w:rsid w:val="00AD3D98"/>
    <w:rsid w:val="00AD407F"/>
    <w:rsid w:val="00AD66B6"/>
    <w:rsid w:val="00AE1AD1"/>
    <w:rsid w:val="00AE1C6A"/>
    <w:rsid w:val="00AE37A4"/>
    <w:rsid w:val="00AE74EE"/>
    <w:rsid w:val="00AF1C67"/>
    <w:rsid w:val="00AF3753"/>
    <w:rsid w:val="00B00C58"/>
    <w:rsid w:val="00B01BDE"/>
    <w:rsid w:val="00B03655"/>
    <w:rsid w:val="00B0573B"/>
    <w:rsid w:val="00B07B8B"/>
    <w:rsid w:val="00B127DC"/>
    <w:rsid w:val="00B1419A"/>
    <w:rsid w:val="00B17073"/>
    <w:rsid w:val="00B17E6D"/>
    <w:rsid w:val="00B205BE"/>
    <w:rsid w:val="00B2075E"/>
    <w:rsid w:val="00B24DED"/>
    <w:rsid w:val="00B274D6"/>
    <w:rsid w:val="00B27721"/>
    <w:rsid w:val="00B3095A"/>
    <w:rsid w:val="00B31374"/>
    <w:rsid w:val="00B318A4"/>
    <w:rsid w:val="00B33921"/>
    <w:rsid w:val="00B3428E"/>
    <w:rsid w:val="00B352BC"/>
    <w:rsid w:val="00B35F63"/>
    <w:rsid w:val="00B41CF9"/>
    <w:rsid w:val="00B42677"/>
    <w:rsid w:val="00B5283F"/>
    <w:rsid w:val="00B52BE1"/>
    <w:rsid w:val="00B579C4"/>
    <w:rsid w:val="00B57B90"/>
    <w:rsid w:val="00B62790"/>
    <w:rsid w:val="00B661EC"/>
    <w:rsid w:val="00B6696B"/>
    <w:rsid w:val="00B67E73"/>
    <w:rsid w:val="00B72D35"/>
    <w:rsid w:val="00B73134"/>
    <w:rsid w:val="00B73B59"/>
    <w:rsid w:val="00B75496"/>
    <w:rsid w:val="00B81C86"/>
    <w:rsid w:val="00B84D0F"/>
    <w:rsid w:val="00B85CB9"/>
    <w:rsid w:val="00B86C6A"/>
    <w:rsid w:val="00B9008D"/>
    <w:rsid w:val="00B91F88"/>
    <w:rsid w:val="00B95AC1"/>
    <w:rsid w:val="00B972D5"/>
    <w:rsid w:val="00BA08DC"/>
    <w:rsid w:val="00BA45B3"/>
    <w:rsid w:val="00BA71DE"/>
    <w:rsid w:val="00BA798F"/>
    <w:rsid w:val="00BA79BA"/>
    <w:rsid w:val="00BB0484"/>
    <w:rsid w:val="00BB081E"/>
    <w:rsid w:val="00BB196F"/>
    <w:rsid w:val="00BB491B"/>
    <w:rsid w:val="00BB4EBB"/>
    <w:rsid w:val="00BB570E"/>
    <w:rsid w:val="00BB711D"/>
    <w:rsid w:val="00BB7B84"/>
    <w:rsid w:val="00BC4132"/>
    <w:rsid w:val="00BC5AE5"/>
    <w:rsid w:val="00BC66F7"/>
    <w:rsid w:val="00BD0B83"/>
    <w:rsid w:val="00BD27FF"/>
    <w:rsid w:val="00BD329E"/>
    <w:rsid w:val="00BE1E28"/>
    <w:rsid w:val="00BE2432"/>
    <w:rsid w:val="00BE3C9B"/>
    <w:rsid w:val="00BE458C"/>
    <w:rsid w:val="00BE5DEB"/>
    <w:rsid w:val="00BF01C8"/>
    <w:rsid w:val="00BF02E0"/>
    <w:rsid w:val="00BF03E4"/>
    <w:rsid w:val="00BF1067"/>
    <w:rsid w:val="00BF4692"/>
    <w:rsid w:val="00BF54AF"/>
    <w:rsid w:val="00BF69B9"/>
    <w:rsid w:val="00BF7CEC"/>
    <w:rsid w:val="00C010F2"/>
    <w:rsid w:val="00C04696"/>
    <w:rsid w:val="00C074F2"/>
    <w:rsid w:val="00C13461"/>
    <w:rsid w:val="00C13FFE"/>
    <w:rsid w:val="00C141BA"/>
    <w:rsid w:val="00C14F35"/>
    <w:rsid w:val="00C1596D"/>
    <w:rsid w:val="00C167D3"/>
    <w:rsid w:val="00C177C8"/>
    <w:rsid w:val="00C179AF"/>
    <w:rsid w:val="00C24220"/>
    <w:rsid w:val="00C2509D"/>
    <w:rsid w:val="00C279E1"/>
    <w:rsid w:val="00C30159"/>
    <w:rsid w:val="00C3069F"/>
    <w:rsid w:val="00C314A7"/>
    <w:rsid w:val="00C34157"/>
    <w:rsid w:val="00C34AC1"/>
    <w:rsid w:val="00C36242"/>
    <w:rsid w:val="00C36F56"/>
    <w:rsid w:val="00C379BA"/>
    <w:rsid w:val="00C37FDA"/>
    <w:rsid w:val="00C4130D"/>
    <w:rsid w:val="00C42C11"/>
    <w:rsid w:val="00C42E98"/>
    <w:rsid w:val="00C43757"/>
    <w:rsid w:val="00C43BF7"/>
    <w:rsid w:val="00C448E0"/>
    <w:rsid w:val="00C52770"/>
    <w:rsid w:val="00C554A3"/>
    <w:rsid w:val="00C56B30"/>
    <w:rsid w:val="00C57EE8"/>
    <w:rsid w:val="00C656A0"/>
    <w:rsid w:val="00C659B1"/>
    <w:rsid w:val="00C66584"/>
    <w:rsid w:val="00C66C32"/>
    <w:rsid w:val="00C70250"/>
    <w:rsid w:val="00C70E82"/>
    <w:rsid w:val="00C72CEB"/>
    <w:rsid w:val="00C73209"/>
    <w:rsid w:val="00C74F21"/>
    <w:rsid w:val="00C761FD"/>
    <w:rsid w:val="00C762F4"/>
    <w:rsid w:val="00C773C6"/>
    <w:rsid w:val="00C833B0"/>
    <w:rsid w:val="00C84700"/>
    <w:rsid w:val="00C85236"/>
    <w:rsid w:val="00C8595A"/>
    <w:rsid w:val="00C86B02"/>
    <w:rsid w:val="00C86E5D"/>
    <w:rsid w:val="00C86FEF"/>
    <w:rsid w:val="00C9066A"/>
    <w:rsid w:val="00C959C2"/>
    <w:rsid w:val="00C962A7"/>
    <w:rsid w:val="00CA08D1"/>
    <w:rsid w:val="00CA1284"/>
    <w:rsid w:val="00CA1ABB"/>
    <w:rsid w:val="00CA394C"/>
    <w:rsid w:val="00CA5E67"/>
    <w:rsid w:val="00CB132D"/>
    <w:rsid w:val="00CB34B3"/>
    <w:rsid w:val="00CB5201"/>
    <w:rsid w:val="00CB5610"/>
    <w:rsid w:val="00CB64F4"/>
    <w:rsid w:val="00CC093D"/>
    <w:rsid w:val="00CC2E77"/>
    <w:rsid w:val="00CC2E7A"/>
    <w:rsid w:val="00CC4111"/>
    <w:rsid w:val="00CC485A"/>
    <w:rsid w:val="00CC7109"/>
    <w:rsid w:val="00CD0E0B"/>
    <w:rsid w:val="00CD127E"/>
    <w:rsid w:val="00CD261A"/>
    <w:rsid w:val="00CD2E59"/>
    <w:rsid w:val="00CD3395"/>
    <w:rsid w:val="00CD5F94"/>
    <w:rsid w:val="00CE00E9"/>
    <w:rsid w:val="00CE13F7"/>
    <w:rsid w:val="00CE196E"/>
    <w:rsid w:val="00CE1C93"/>
    <w:rsid w:val="00CE3BE8"/>
    <w:rsid w:val="00CE4D34"/>
    <w:rsid w:val="00CE6134"/>
    <w:rsid w:val="00CF1715"/>
    <w:rsid w:val="00CF3DEF"/>
    <w:rsid w:val="00CF409C"/>
    <w:rsid w:val="00CF5088"/>
    <w:rsid w:val="00CF75B4"/>
    <w:rsid w:val="00CF7F11"/>
    <w:rsid w:val="00D016F4"/>
    <w:rsid w:val="00D01BBE"/>
    <w:rsid w:val="00D040DC"/>
    <w:rsid w:val="00D0552B"/>
    <w:rsid w:val="00D05D21"/>
    <w:rsid w:val="00D0686C"/>
    <w:rsid w:val="00D07D94"/>
    <w:rsid w:val="00D07DD8"/>
    <w:rsid w:val="00D07E97"/>
    <w:rsid w:val="00D13A35"/>
    <w:rsid w:val="00D13BFC"/>
    <w:rsid w:val="00D14F9D"/>
    <w:rsid w:val="00D15A21"/>
    <w:rsid w:val="00D16F07"/>
    <w:rsid w:val="00D17EE7"/>
    <w:rsid w:val="00D20661"/>
    <w:rsid w:val="00D2253E"/>
    <w:rsid w:val="00D23733"/>
    <w:rsid w:val="00D24329"/>
    <w:rsid w:val="00D26514"/>
    <w:rsid w:val="00D30F64"/>
    <w:rsid w:val="00D4152E"/>
    <w:rsid w:val="00D41B5C"/>
    <w:rsid w:val="00D41D37"/>
    <w:rsid w:val="00D42EEE"/>
    <w:rsid w:val="00D44F1A"/>
    <w:rsid w:val="00D45DBE"/>
    <w:rsid w:val="00D4657B"/>
    <w:rsid w:val="00D46CDD"/>
    <w:rsid w:val="00D47D2F"/>
    <w:rsid w:val="00D51278"/>
    <w:rsid w:val="00D51D8C"/>
    <w:rsid w:val="00D542BF"/>
    <w:rsid w:val="00D5706F"/>
    <w:rsid w:val="00D61499"/>
    <w:rsid w:val="00D614DC"/>
    <w:rsid w:val="00D61909"/>
    <w:rsid w:val="00D61C74"/>
    <w:rsid w:val="00D627C9"/>
    <w:rsid w:val="00D64812"/>
    <w:rsid w:val="00D64971"/>
    <w:rsid w:val="00D65D11"/>
    <w:rsid w:val="00D671AC"/>
    <w:rsid w:val="00D712AB"/>
    <w:rsid w:val="00D728E3"/>
    <w:rsid w:val="00D72CAE"/>
    <w:rsid w:val="00D731DD"/>
    <w:rsid w:val="00D7460C"/>
    <w:rsid w:val="00D75035"/>
    <w:rsid w:val="00D76E4A"/>
    <w:rsid w:val="00D76F42"/>
    <w:rsid w:val="00D774F7"/>
    <w:rsid w:val="00D814C1"/>
    <w:rsid w:val="00D81A51"/>
    <w:rsid w:val="00D81C3B"/>
    <w:rsid w:val="00D8304C"/>
    <w:rsid w:val="00D83DE2"/>
    <w:rsid w:val="00D85C6C"/>
    <w:rsid w:val="00D867B7"/>
    <w:rsid w:val="00D91B5C"/>
    <w:rsid w:val="00D91C9F"/>
    <w:rsid w:val="00D92119"/>
    <w:rsid w:val="00D92B4B"/>
    <w:rsid w:val="00D93191"/>
    <w:rsid w:val="00D93EB7"/>
    <w:rsid w:val="00D9630E"/>
    <w:rsid w:val="00D96B8E"/>
    <w:rsid w:val="00D97317"/>
    <w:rsid w:val="00D9743F"/>
    <w:rsid w:val="00D97FA0"/>
    <w:rsid w:val="00DA4932"/>
    <w:rsid w:val="00DA4BD9"/>
    <w:rsid w:val="00DA72ED"/>
    <w:rsid w:val="00DB42D5"/>
    <w:rsid w:val="00DB5F8F"/>
    <w:rsid w:val="00DC0072"/>
    <w:rsid w:val="00DC1826"/>
    <w:rsid w:val="00DC22B1"/>
    <w:rsid w:val="00DC2730"/>
    <w:rsid w:val="00DC2AA2"/>
    <w:rsid w:val="00DC3B96"/>
    <w:rsid w:val="00DC439B"/>
    <w:rsid w:val="00DC588B"/>
    <w:rsid w:val="00DD0013"/>
    <w:rsid w:val="00DD1F3D"/>
    <w:rsid w:val="00DD2DF5"/>
    <w:rsid w:val="00DD561A"/>
    <w:rsid w:val="00DE301F"/>
    <w:rsid w:val="00DE37DF"/>
    <w:rsid w:val="00DE38BC"/>
    <w:rsid w:val="00DE421D"/>
    <w:rsid w:val="00DE4905"/>
    <w:rsid w:val="00DE7FCC"/>
    <w:rsid w:val="00DF1725"/>
    <w:rsid w:val="00DF21E2"/>
    <w:rsid w:val="00DF527D"/>
    <w:rsid w:val="00DF59AD"/>
    <w:rsid w:val="00DF7696"/>
    <w:rsid w:val="00E02B93"/>
    <w:rsid w:val="00E05AE9"/>
    <w:rsid w:val="00E06E44"/>
    <w:rsid w:val="00E10910"/>
    <w:rsid w:val="00E1170D"/>
    <w:rsid w:val="00E11A6F"/>
    <w:rsid w:val="00E124E5"/>
    <w:rsid w:val="00E23056"/>
    <w:rsid w:val="00E24818"/>
    <w:rsid w:val="00E26798"/>
    <w:rsid w:val="00E26808"/>
    <w:rsid w:val="00E26A5C"/>
    <w:rsid w:val="00E26BC1"/>
    <w:rsid w:val="00E27F6A"/>
    <w:rsid w:val="00E3026C"/>
    <w:rsid w:val="00E3095A"/>
    <w:rsid w:val="00E31491"/>
    <w:rsid w:val="00E326D2"/>
    <w:rsid w:val="00E32C07"/>
    <w:rsid w:val="00E33662"/>
    <w:rsid w:val="00E33D69"/>
    <w:rsid w:val="00E346E5"/>
    <w:rsid w:val="00E35AAE"/>
    <w:rsid w:val="00E367FD"/>
    <w:rsid w:val="00E4056B"/>
    <w:rsid w:val="00E40C07"/>
    <w:rsid w:val="00E43C6C"/>
    <w:rsid w:val="00E44550"/>
    <w:rsid w:val="00E449BA"/>
    <w:rsid w:val="00E46E15"/>
    <w:rsid w:val="00E5043D"/>
    <w:rsid w:val="00E50CE8"/>
    <w:rsid w:val="00E5173A"/>
    <w:rsid w:val="00E51EB6"/>
    <w:rsid w:val="00E57C14"/>
    <w:rsid w:val="00E610DA"/>
    <w:rsid w:val="00E6461E"/>
    <w:rsid w:val="00E71441"/>
    <w:rsid w:val="00E71BF0"/>
    <w:rsid w:val="00E80F43"/>
    <w:rsid w:val="00E818EC"/>
    <w:rsid w:val="00E81A7A"/>
    <w:rsid w:val="00E82B0D"/>
    <w:rsid w:val="00E833C4"/>
    <w:rsid w:val="00E86D70"/>
    <w:rsid w:val="00E87DED"/>
    <w:rsid w:val="00E92748"/>
    <w:rsid w:val="00E93766"/>
    <w:rsid w:val="00E95344"/>
    <w:rsid w:val="00E95AB8"/>
    <w:rsid w:val="00E963E8"/>
    <w:rsid w:val="00E96BC2"/>
    <w:rsid w:val="00E970D1"/>
    <w:rsid w:val="00EA0DC0"/>
    <w:rsid w:val="00EA1936"/>
    <w:rsid w:val="00EA19EE"/>
    <w:rsid w:val="00EA1F9C"/>
    <w:rsid w:val="00EA35F3"/>
    <w:rsid w:val="00EA766F"/>
    <w:rsid w:val="00EA7994"/>
    <w:rsid w:val="00EA7C50"/>
    <w:rsid w:val="00EB0D3C"/>
    <w:rsid w:val="00EB0EDF"/>
    <w:rsid w:val="00EB1950"/>
    <w:rsid w:val="00EB231F"/>
    <w:rsid w:val="00EB4255"/>
    <w:rsid w:val="00EB4F58"/>
    <w:rsid w:val="00EB59F8"/>
    <w:rsid w:val="00EB71B2"/>
    <w:rsid w:val="00EC06BA"/>
    <w:rsid w:val="00EC21DD"/>
    <w:rsid w:val="00EC3A09"/>
    <w:rsid w:val="00EC6FF1"/>
    <w:rsid w:val="00EC778B"/>
    <w:rsid w:val="00ED240E"/>
    <w:rsid w:val="00ED3827"/>
    <w:rsid w:val="00ED42EC"/>
    <w:rsid w:val="00ED6233"/>
    <w:rsid w:val="00EE6733"/>
    <w:rsid w:val="00EF0F9B"/>
    <w:rsid w:val="00EF1F4E"/>
    <w:rsid w:val="00EF5671"/>
    <w:rsid w:val="00EF61D8"/>
    <w:rsid w:val="00EF64EB"/>
    <w:rsid w:val="00EF7990"/>
    <w:rsid w:val="00F026C1"/>
    <w:rsid w:val="00F02D2A"/>
    <w:rsid w:val="00F0311C"/>
    <w:rsid w:val="00F03516"/>
    <w:rsid w:val="00F12172"/>
    <w:rsid w:val="00F1244D"/>
    <w:rsid w:val="00F16739"/>
    <w:rsid w:val="00F247F7"/>
    <w:rsid w:val="00F24C51"/>
    <w:rsid w:val="00F268FA"/>
    <w:rsid w:val="00F30D3E"/>
    <w:rsid w:val="00F31BE3"/>
    <w:rsid w:val="00F33585"/>
    <w:rsid w:val="00F34116"/>
    <w:rsid w:val="00F35D72"/>
    <w:rsid w:val="00F3612E"/>
    <w:rsid w:val="00F40887"/>
    <w:rsid w:val="00F41C82"/>
    <w:rsid w:val="00F4274C"/>
    <w:rsid w:val="00F428B1"/>
    <w:rsid w:val="00F43401"/>
    <w:rsid w:val="00F43E37"/>
    <w:rsid w:val="00F47271"/>
    <w:rsid w:val="00F47FC3"/>
    <w:rsid w:val="00F51D5A"/>
    <w:rsid w:val="00F52872"/>
    <w:rsid w:val="00F53D54"/>
    <w:rsid w:val="00F56915"/>
    <w:rsid w:val="00F61DD5"/>
    <w:rsid w:val="00F70340"/>
    <w:rsid w:val="00F72B44"/>
    <w:rsid w:val="00F73B34"/>
    <w:rsid w:val="00F73EAA"/>
    <w:rsid w:val="00F74DCA"/>
    <w:rsid w:val="00F823A1"/>
    <w:rsid w:val="00F8244E"/>
    <w:rsid w:val="00F851BC"/>
    <w:rsid w:val="00F872D0"/>
    <w:rsid w:val="00F902DB"/>
    <w:rsid w:val="00F94115"/>
    <w:rsid w:val="00F94237"/>
    <w:rsid w:val="00F943F8"/>
    <w:rsid w:val="00F96976"/>
    <w:rsid w:val="00FA1581"/>
    <w:rsid w:val="00FA2532"/>
    <w:rsid w:val="00FB37DA"/>
    <w:rsid w:val="00FB46E4"/>
    <w:rsid w:val="00FB4AB8"/>
    <w:rsid w:val="00FB723D"/>
    <w:rsid w:val="00FC02DF"/>
    <w:rsid w:val="00FC4E08"/>
    <w:rsid w:val="00FC60FB"/>
    <w:rsid w:val="00FC7A1C"/>
    <w:rsid w:val="00FD0F3F"/>
    <w:rsid w:val="00FD1AFA"/>
    <w:rsid w:val="00FD285C"/>
    <w:rsid w:val="00FD305F"/>
    <w:rsid w:val="00FD32EF"/>
    <w:rsid w:val="00FD4291"/>
    <w:rsid w:val="00FD5A59"/>
    <w:rsid w:val="00FD752E"/>
    <w:rsid w:val="00FE10FC"/>
    <w:rsid w:val="00FE1AD3"/>
    <w:rsid w:val="00FE1C97"/>
    <w:rsid w:val="00FE2137"/>
    <w:rsid w:val="00FE7B4A"/>
    <w:rsid w:val="00FF15AB"/>
    <w:rsid w:val="00FF1D6C"/>
    <w:rsid w:val="00FF20FC"/>
    <w:rsid w:val="00FF2685"/>
    <w:rsid w:val="00FF3412"/>
    <w:rsid w:val="00FF37D1"/>
    <w:rsid w:val="00FF5017"/>
    <w:rsid w:val="00FF56C0"/>
    <w:rsid w:val="00FF57A6"/>
    <w:rsid w:val="00FF6C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header" w:uiPriority="99"/>
    <w:lsdException w:name="footer" w:uiPriority="99" w:qFormat="1"/>
    <w:lsdException w:name="caption" w:semiHidden="1" w:uiPriority="35" w:unhideWhenUsed="1" w:qFormat="1"/>
    <w:lsdException w:name="footnote reference" w:uiPriority="99"/>
    <w:lsdException w:name="annotation reference" w:uiPriority="99"/>
    <w:lsdException w:name="Title" w:uiPriority="10" w:qFormat="1"/>
    <w:lsdException w:name="Body Text" w:uiPriority="99"/>
    <w:lsdException w:name="Subtitle" w:qFormat="1"/>
    <w:lsdException w:name="Body Text Indent 2" w:uiPriority="99"/>
    <w:lsdException w:name="Block Text" w:uiPriority="99"/>
    <w:lsdException w:name="Hyperlink" w:uiPriority="99"/>
    <w:lsdException w:name="Strong" w:uiPriority="22" w:qFormat="1"/>
    <w:lsdException w:name="Emphasis" w:qFormat="1"/>
    <w:lsdException w:name="Document Map" w:uiPriority="99"/>
    <w:lsdException w:name="Plain Text" w:uiPriority="99"/>
    <w:lsdException w:name="Normal (Web)" w:uiPriority="99" w:qFormat="1"/>
    <w:lsdException w:name="HTML Preformatted" w:uiPriority="99"/>
    <w:lsdException w:name="annotation subject" w:uiPriority="99"/>
    <w:lsdException w:name="No List" w:uiPriority="99"/>
    <w:lsdException w:name="Balloon Text" w:uiPriority="99"/>
    <w:lsdException w:name="Table Grid" w:uiPriority="5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93D"/>
    <w:pPr>
      <w:widowControl w:val="0"/>
      <w:jc w:val="both"/>
    </w:pPr>
    <w:rPr>
      <w:kern w:val="2"/>
      <w:sz w:val="21"/>
    </w:rPr>
  </w:style>
  <w:style w:type="paragraph" w:styleId="10">
    <w:name w:val="heading 1"/>
    <w:basedOn w:val="a"/>
    <w:next w:val="a"/>
    <w:link w:val="1Char"/>
    <w:uiPriority w:val="9"/>
    <w:qFormat/>
    <w:rsid w:val="00C52770"/>
    <w:pPr>
      <w:keepNext/>
      <w:keepLines/>
      <w:spacing w:before="340" w:after="330" w:line="578" w:lineRule="auto"/>
      <w:outlineLvl w:val="0"/>
    </w:pPr>
    <w:rPr>
      <w:b/>
      <w:bCs/>
      <w:kern w:val="44"/>
      <w:sz w:val="44"/>
      <w:szCs w:val="44"/>
      <w:lang/>
    </w:rPr>
  </w:style>
  <w:style w:type="paragraph" w:styleId="2">
    <w:name w:val="heading 2"/>
    <w:aliases w:val="Chapter X.X. Statement,h2,Header 2,l2,Level 2 Head,heading 2"/>
    <w:basedOn w:val="a"/>
    <w:next w:val="a"/>
    <w:link w:val="2Char"/>
    <w:uiPriority w:val="99"/>
    <w:qFormat/>
    <w:rsid w:val="00C52770"/>
    <w:pPr>
      <w:keepNext/>
      <w:keepLines/>
      <w:spacing w:before="260" w:after="260" w:line="416" w:lineRule="auto"/>
      <w:outlineLvl w:val="1"/>
    </w:pPr>
    <w:rPr>
      <w:rFonts w:ascii="Arial" w:eastAsia="黑体" w:hAnsi="Arial"/>
      <w:b/>
      <w:bCs/>
      <w:kern w:val="0"/>
      <w:sz w:val="32"/>
      <w:szCs w:val="32"/>
      <w:lang/>
    </w:rPr>
  </w:style>
  <w:style w:type="paragraph" w:styleId="30">
    <w:name w:val="heading 3"/>
    <w:basedOn w:val="a"/>
    <w:next w:val="a"/>
    <w:link w:val="3Char"/>
    <w:qFormat/>
    <w:rsid w:val="00C52770"/>
    <w:pPr>
      <w:keepNext/>
      <w:keepLines/>
      <w:spacing w:before="260" w:after="260" w:line="416" w:lineRule="auto"/>
      <w:outlineLvl w:val="2"/>
    </w:pPr>
    <w:rPr>
      <w:b/>
      <w:bCs/>
      <w:kern w:val="0"/>
      <w:sz w:val="32"/>
      <w:szCs w:val="32"/>
      <w:lang/>
    </w:rPr>
  </w:style>
  <w:style w:type="paragraph" w:styleId="4">
    <w:name w:val="heading 4"/>
    <w:basedOn w:val="a"/>
    <w:next w:val="a"/>
    <w:link w:val="4Char"/>
    <w:semiHidden/>
    <w:unhideWhenUsed/>
    <w:qFormat/>
    <w:rsid w:val="002B7FB9"/>
    <w:pPr>
      <w:keepNext/>
      <w:keepLines/>
      <w:spacing w:before="280" w:after="290" w:line="376" w:lineRule="auto"/>
      <w:outlineLvl w:val="3"/>
    </w:pPr>
    <w:rPr>
      <w:rFonts w:ascii="Cambria" w:hAnsi="Cambria"/>
      <w:b/>
      <w:bCs/>
      <w:sz w:val="28"/>
      <w:szCs w:val="28"/>
    </w:rPr>
  </w:style>
  <w:style w:type="paragraph" w:styleId="5">
    <w:name w:val="heading 5"/>
    <w:basedOn w:val="a"/>
    <w:next w:val="a"/>
    <w:link w:val="5Char"/>
    <w:semiHidden/>
    <w:unhideWhenUsed/>
    <w:qFormat/>
    <w:rsid w:val="002B7FB9"/>
    <w:pPr>
      <w:keepNext/>
      <w:keepLines/>
      <w:spacing w:before="280" w:after="290" w:line="376" w:lineRule="auto"/>
      <w:outlineLvl w:val="4"/>
    </w:pPr>
    <w:rPr>
      <w:b/>
      <w:bCs/>
      <w:sz w:val="28"/>
      <w:szCs w:val="28"/>
    </w:rPr>
  </w:style>
  <w:style w:type="paragraph" w:styleId="6">
    <w:name w:val="heading 6"/>
    <w:basedOn w:val="a"/>
    <w:next w:val="a"/>
    <w:link w:val="6Char"/>
    <w:uiPriority w:val="9"/>
    <w:semiHidden/>
    <w:unhideWhenUsed/>
    <w:qFormat/>
    <w:rsid w:val="00371056"/>
    <w:pPr>
      <w:keepNext/>
      <w:keepLines/>
      <w:spacing w:before="240" w:after="64" w:line="319" w:lineRule="auto"/>
      <w:outlineLvl w:val="5"/>
    </w:pPr>
    <w:rPr>
      <w:rFonts w:ascii="Arial" w:eastAsia="黑体" w:hAnsi="Arial"/>
      <w:b/>
      <w:bCs/>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style>
  <w:style w:type="character" w:customStyle="1" w:styleId="1Char">
    <w:name w:val="标题 1 Char"/>
    <w:link w:val="10"/>
    <w:uiPriority w:val="9"/>
    <w:locked/>
    <w:rsid w:val="00C52770"/>
    <w:rPr>
      <w:rFonts w:eastAsia="宋体"/>
      <w:b/>
      <w:bCs/>
      <w:kern w:val="44"/>
      <w:sz w:val="44"/>
      <w:szCs w:val="44"/>
      <w:lang w:bidi="ar-SA"/>
    </w:rPr>
  </w:style>
  <w:style w:type="character" w:customStyle="1" w:styleId="2Char">
    <w:name w:val="标题 2 Char"/>
    <w:aliases w:val="Chapter X.X. Statement Char,h2 Char,Header 2 Char,l2 Char,Level 2 Head Char,heading 2 Char"/>
    <w:link w:val="2"/>
    <w:uiPriority w:val="99"/>
    <w:qFormat/>
    <w:locked/>
    <w:rsid w:val="00C52770"/>
    <w:rPr>
      <w:rFonts w:ascii="Arial" w:eastAsia="黑体" w:hAnsi="Arial"/>
      <w:b/>
      <w:bCs/>
      <w:sz w:val="32"/>
      <w:szCs w:val="32"/>
      <w:lang w:bidi="ar-SA"/>
    </w:rPr>
  </w:style>
  <w:style w:type="character" w:customStyle="1" w:styleId="3Char">
    <w:name w:val="标题 3 Char"/>
    <w:link w:val="30"/>
    <w:semiHidden/>
    <w:locked/>
    <w:rsid w:val="00C52770"/>
    <w:rPr>
      <w:rFonts w:eastAsia="宋体"/>
      <w:b/>
      <w:bCs/>
      <w:sz w:val="32"/>
      <w:szCs w:val="32"/>
      <w:lang w:bidi="ar-SA"/>
    </w:rPr>
  </w:style>
  <w:style w:type="character" w:customStyle="1" w:styleId="4Char">
    <w:name w:val="标题 4 Char"/>
    <w:basedOn w:val="a0"/>
    <w:link w:val="4"/>
    <w:semiHidden/>
    <w:rsid w:val="002B7FB9"/>
    <w:rPr>
      <w:rFonts w:ascii="Cambria" w:eastAsia="宋体" w:hAnsi="Cambria" w:cs="Times New Roman"/>
      <w:b/>
      <w:bCs/>
      <w:kern w:val="2"/>
      <w:sz w:val="28"/>
      <w:szCs w:val="28"/>
    </w:rPr>
  </w:style>
  <w:style w:type="character" w:customStyle="1" w:styleId="5Char">
    <w:name w:val="标题 5 Char"/>
    <w:basedOn w:val="a0"/>
    <w:link w:val="5"/>
    <w:semiHidden/>
    <w:rsid w:val="002B7FB9"/>
    <w:rPr>
      <w:b/>
      <w:bCs/>
      <w:kern w:val="2"/>
      <w:sz w:val="28"/>
      <w:szCs w:val="28"/>
    </w:rPr>
  </w:style>
  <w:style w:type="character" w:customStyle="1" w:styleId="6Char">
    <w:name w:val="标题 6 Char"/>
    <w:basedOn w:val="a0"/>
    <w:link w:val="6"/>
    <w:uiPriority w:val="9"/>
    <w:semiHidden/>
    <w:rsid w:val="00371056"/>
    <w:rPr>
      <w:rFonts w:ascii="Arial" w:eastAsia="黑体" w:hAnsi="Arial"/>
      <w:b/>
      <w:bCs/>
      <w:kern w:val="2"/>
      <w:sz w:val="24"/>
      <w:szCs w:val="24"/>
    </w:rPr>
  </w:style>
  <w:style w:type="paragraph" w:styleId="a3">
    <w:name w:val="footer"/>
    <w:basedOn w:val="a"/>
    <w:link w:val="Char"/>
    <w:uiPriority w:val="99"/>
    <w:qFormat/>
    <w:rsid w:val="00FD32EF"/>
    <w:pPr>
      <w:tabs>
        <w:tab w:val="center" w:pos="4153"/>
        <w:tab w:val="right" w:pos="8306"/>
      </w:tabs>
      <w:snapToGrid w:val="0"/>
      <w:jc w:val="left"/>
    </w:pPr>
    <w:rPr>
      <w:sz w:val="18"/>
      <w:szCs w:val="18"/>
    </w:rPr>
  </w:style>
  <w:style w:type="character" w:customStyle="1" w:styleId="Char">
    <w:name w:val="页脚 Char"/>
    <w:link w:val="a3"/>
    <w:uiPriority w:val="99"/>
    <w:qFormat/>
    <w:locked/>
    <w:rsid w:val="00C52770"/>
    <w:rPr>
      <w:rFonts w:eastAsia="宋体"/>
      <w:kern w:val="2"/>
      <w:sz w:val="18"/>
      <w:szCs w:val="18"/>
      <w:lang w:val="en-US" w:eastAsia="zh-CN" w:bidi="ar-SA"/>
    </w:rPr>
  </w:style>
  <w:style w:type="character" w:styleId="a4">
    <w:name w:val="page number"/>
    <w:basedOn w:val="a0"/>
    <w:rsid w:val="00FD32EF"/>
  </w:style>
  <w:style w:type="paragraph" w:styleId="a5">
    <w:name w:val="Body Text Indent"/>
    <w:basedOn w:val="a"/>
    <w:link w:val="Char0"/>
    <w:rsid w:val="00FD32EF"/>
    <w:pPr>
      <w:tabs>
        <w:tab w:val="left" w:pos="7020"/>
      </w:tabs>
      <w:spacing w:line="600" w:lineRule="exact"/>
      <w:ind w:firstLineChars="200" w:firstLine="600"/>
    </w:pPr>
    <w:rPr>
      <w:rFonts w:ascii="仿宋_GB2312" w:eastAsia="仿宋_GB2312"/>
      <w:sz w:val="30"/>
      <w:szCs w:val="24"/>
    </w:rPr>
  </w:style>
  <w:style w:type="character" w:customStyle="1" w:styleId="Char0">
    <w:name w:val="正文文本缩进 Char"/>
    <w:basedOn w:val="a0"/>
    <w:link w:val="a5"/>
    <w:rsid w:val="004F0E96"/>
    <w:rPr>
      <w:rFonts w:ascii="仿宋_GB2312" w:eastAsia="仿宋_GB2312"/>
      <w:kern w:val="2"/>
      <w:sz w:val="30"/>
      <w:szCs w:val="24"/>
      <w:lang w:val="en-US" w:eastAsia="zh-CN" w:bidi="ar-SA"/>
    </w:rPr>
  </w:style>
  <w:style w:type="paragraph" w:styleId="a6">
    <w:name w:val="header"/>
    <w:basedOn w:val="a"/>
    <w:link w:val="Char1"/>
    <w:uiPriority w:val="99"/>
    <w:rsid w:val="00FD32EF"/>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6"/>
    <w:uiPriority w:val="99"/>
    <w:qFormat/>
    <w:locked/>
    <w:rsid w:val="00C52770"/>
    <w:rPr>
      <w:rFonts w:eastAsia="宋体"/>
      <w:kern w:val="2"/>
      <w:sz w:val="18"/>
      <w:szCs w:val="18"/>
      <w:lang w:val="en-US" w:eastAsia="zh-CN" w:bidi="ar-SA"/>
    </w:rPr>
  </w:style>
  <w:style w:type="paragraph" w:styleId="a7">
    <w:name w:val="Balloon Text"/>
    <w:basedOn w:val="a"/>
    <w:link w:val="Char2"/>
    <w:uiPriority w:val="99"/>
    <w:rsid w:val="00F73EAA"/>
    <w:rPr>
      <w:sz w:val="18"/>
      <w:szCs w:val="18"/>
    </w:rPr>
  </w:style>
  <w:style w:type="character" w:customStyle="1" w:styleId="Char2">
    <w:name w:val="批注框文本 Char"/>
    <w:link w:val="a7"/>
    <w:uiPriority w:val="99"/>
    <w:locked/>
    <w:rsid w:val="00C52770"/>
    <w:rPr>
      <w:rFonts w:eastAsia="宋体"/>
      <w:kern w:val="2"/>
      <w:sz w:val="18"/>
      <w:szCs w:val="18"/>
      <w:lang w:val="en-US" w:eastAsia="zh-CN" w:bidi="ar-SA"/>
    </w:rPr>
  </w:style>
  <w:style w:type="paragraph" w:styleId="a8">
    <w:name w:val="Date"/>
    <w:basedOn w:val="a"/>
    <w:next w:val="a"/>
    <w:link w:val="Char3"/>
    <w:rsid w:val="002E2810"/>
    <w:rPr>
      <w:rFonts w:ascii="楷体_GB2312" w:eastAsia="楷体_GB2312"/>
      <w:sz w:val="32"/>
    </w:rPr>
  </w:style>
  <w:style w:type="character" w:customStyle="1" w:styleId="Char3">
    <w:name w:val="日期 Char"/>
    <w:basedOn w:val="a0"/>
    <w:link w:val="a8"/>
    <w:rsid w:val="004F0E96"/>
    <w:rPr>
      <w:rFonts w:ascii="楷体_GB2312" w:eastAsia="楷体_GB2312"/>
      <w:kern w:val="2"/>
      <w:sz w:val="32"/>
      <w:lang w:val="en-US" w:eastAsia="zh-CN" w:bidi="ar-SA"/>
    </w:rPr>
  </w:style>
  <w:style w:type="paragraph" w:customStyle="1" w:styleId="dash6b636587">
    <w:name w:val="dash6b63_6587"/>
    <w:basedOn w:val="a"/>
    <w:rsid w:val="00DE7FCC"/>
    <w:pPr>
      <w:widowControl/>
      <w:spacing w:before="100" w:beforeAutospacing="1" w:after="100" w:afterAutospacing="1"/>
      <w:jc w:val="left"/>
    </w:pPr>
    <w:rPr>
      <w:rFonts w:ascii="宋体" w:hAnsi="宋体" w:cs="宋体"/>
      <w:kern w:val="0"/>
      <w:sz w:val="24"/>
      <w:szCs w:val="24"/>
    </w:rPr>
  </w:style>
  <w:style w:type="character" w:customStyle="1" w:styleId="dash6b636587char">
    <w:name w:val="dash6b63_6587__char"/>
    <w:basedOn w:val="a0"/>
    <w:rsid w:val="00DE7FCC"/>
  </w:style>
  <w:style w:type="character" w:customStyle="1" w:styleId="dash6b63005f6587005f005fcharchar">
    <w:name w:val="dash6b63_005f6587_005f_005fchar__char"/>
    <w:basedOn w:val="a0"/>
    <w:rsid w:val="00DE7FCC"/>
  </w:style>
  <w:style w:type="character" w:customStyle="1" w:styleId="Char4">
    <w:name w:val="纯文本 Char"/>
    <w:basedOn w:val="a0"/>
    <w:link w:val="a9"/>
    <w:uiPriority w:val="99"/>
    <w:rsid w:val="00A50FA8"/>
    <w:rPr>
      <w:rFonts w:ascii="宋体" w:eastAsia="宋体" w:hAnsi="Courier New" w:cs="Courier New"/>
      <w:kern w:val="2"/>
      <w:sz w:val="21"/>
      <w:szCs w:val="21"/>
      <w:lang w:val="en-US" w:eastAsia="zh-CN" w:bidi="ar-SA"/>
    </w:rPr>
  </w:style>
  <w:style w:type="paragraph" w:styleId="a9">
    <w:name w:val="Plain Text"/>
    <w:basedOn w:val="a"/>
    <w:link w:val="Char4"/>
    <w:uiPriority w:val="99"/>
    <w:rsid w:val="00A50FA8"/>
    <w:rPr>
      <w:rFonts w:ascii="宋体" w:hAnsi="Courier New" w:cs="Courier New"/>
      <w:szCs w:val="21"/>
    </w:rPr>
  </w:style>
  <w:style w:type="paragraph" w:customStyle="1" w:styleId="p0">
    <w:name w:val="p0"/>
    <w:basedOn w:val="a"/>
    <w:rsid w:val="00A50FA8"/>
    <w:pPr>
      <w:widowControl/>
    </w:pPr>
    <w:rPr>
      <w:kern w:val="0"/>
      <w:szCs w:val="21"/>
    </w:rPr>
  </w:style>
  <w:style w:type="character" w:styleId="aa">
    <w:name w:val="Hyperlink"/>
    <w:uiPriority w:val="99"/>
    <w:rsid w:val="00C52770"/>
    <w:rPr>
      <w:rFonts w:cs="Times New Roman"/>
      <w:color w:val="0000FF"/>
      <w:u w:val="single"/>
    </w:rPr>
  </w:style>
  <w:style w:type="character" w:customStyle="1" w:styleId="2Char0">
    <w:name w:val="正文文本 2 Char"/>
    <w:link w:val="20"/>
    <w:locked/>
    <w:rsid w:val="00C52770"/>
    <w:rPr>
      <w:rFonts w:ascii="宋体" w:eastAsia="宋体" w:hAnsi="Courier New"/>
      <w:sz w:val="21"/>
      <w:szCs w:val="21"/>
      <w:lang w:bidi="ar-SA"/>
    </w:rPr>
  </w:style>
  <w:style w:type="paragraph" w:styleId="20">
    <w:name w:val="Body Text 2"/>
    <w:basedOn w:val="a"/>
    <w:link w:val="2Char0"/>
    <w:rsid w:val="004F0E96"/>
    <w:pPr>
      <w:spacing w:line="840" w:lineRule="exact"/>
      <w:jc w:val="center"/>
    </w:pPr>
    <w:rPr>
      <w:rFonts w:ascii="宋体" w:hAnsi="Courier New"/>
      <w:kern w:val="0"/>
      <w:szCs w:val="21"/>
      <w:lang/>
    </w:rPr>
  </w:style>
  <w:style w:type="paragraph" w:styleId="ab">
    <w:name w:val="List Paragraph"/>
    <w:basedOn w:val="a"/>
    <w:link w:val="Char5"/>
    <w:qFormat/>
    <w:rsid w:val="00C52770"/>
    <w:pPr>
      <w:ind w:firstLineChars="200" w:firstLine="420"/>
    </w:pPr>
    <w:rPr>
      <w:szCs w:val="24"/>
      <w:lang/>
    </w:rPr>
  </w:style>
  <w:style w:type="character" w:customStyle="1" w:styleId="Char5">
    <w:name w:val="列出段落 Char"/>
    <w:link w:val="ab"/>
    <w:qFormat/>
    <w:rsid w:val="007825D2"/>
    <w:rPr>
      <w:kern w:val="2"/>
      <w:sz w:val="21"/>
      <w:szCs w:val="24"/>
    </w:rPr>
  </w:style>
  <w:style w:type="paragraph" w:styleId="ac">
    <w:name w:val="Normal (Web)"/>
    <w:basedOn w:val="a"/>
    <w:link w:val="Char6"/>
    <w:uiPriority w:val="99"/>
    <w:qFormat/>
    <w:rsid w:val="00C52770"/>
    <w:pPr>
      <w:widowControl/>
      <w:spacing w:before="100" w:beforeAutospacing="1" w:after="100" w:afterAutospacing="1"/>
      <w:jc w:val="left"/>
    </w:pPr>
    <w:rPr>
      <w:rFonts w:ascii="宋体" w:hAnsi="宋体"/>
      <w:kern w:val="0"/>
      <w:sz w:val="24"/>
      <w:szCs w:val="24"/>
      <w:lang/>
    </w:rPr>
  </w:style>
  <w:style w:type="paragraph" w:customStyle="1" w:styleId="11">
    <w:name w:val="列出段落1"/>
    <w:basedOn w:val="a"/>
    <w:uiPriority w:val="99"/>
    <w:qFormat/>
    <w:rsid w:val="00C52770"/>
    <w:pPr>
      <w:ind w:firstLineChars="200" w:firstLine="420"/>
    </w:pPr>
    <w:rPr>
      <w:rFonts w:ascii="Calibri" w:hAnsi="Calibri"/>
      <w:szCs w:val="22"/>
    </w:rPr>
  </w:style>
  <w:style w:type="paragraph" w:styleId="ad">
    <w:name w:val="endnote text"/>
    <w:basedOn w:val="a"/>
    <w:link w:val="Char7"/>
    <w:rsid w:val="00C52770"/>
    <w:pPr>
      <w:snapToGrid w:val="0"/>
      <w:jc w:val="left"/>
    </w:pPr>
    <w:rPr>
      <w:kern w:val="0"/>
      <w:sz w:val="24"/>
      <w:szCs w:val="24"/>
      <w:lang/>
    </w:rPr>
  </w:style>
  <w:style w:type="character" w:customStyle="1" w:styleId="Char7">
    <w:name w:val="尾注文本 Char"/>
    <w:link w:val="ad"/>
    <w:locked/>
    <w:rsid w:val="00C52770"/>
    <w:rPr>
      <w:rFonts w:eastAsia="宋体"/>
      <w:sz w:val="24"/>
      <w:szCs w:val="24"/>
      <w:lang w:bidi="ar-SA"/>
    </w:rPr>
  </w:style>
  <w:style w:type="character" w:styleId="ae">
    <w:name w:val="endnote reference"/>
    <w:rsid w:val="00C52770"/>
    <w:rPr>
      <w:rFonts w:cs="Times New Roman"/>
      <w:vertAlign w:val="superscript"/>
    </w:rPr>
  </w:style>
  <w:style w:type="character" w:styleId="af">
    <w:name w:val="annotation reference"/>
    <w:uiPriority w:val="99"/>
    <w:rsid w:val="00C52770"/>
    <w:rPr>
      <w:rFonts w:cs="Times New Roman"/>
      <w:sz w:val="21"/>
      <w:szCs w:val="21"/>
    </w:rPr>
  </w:style>
  <w:style w:type="paragraph" w:styleId="af0">
    <w:name w:val="annotation text"/>
    <w:basedOn w:val="a"/>
    <w:link w:val="Char8"/>
    <w:uiPriority w:val="99"/>
    <w:rsid w:val="00C52770"/>
    <w:pPr>
      <w:jc w:val="left"/>
    </w:pPr>
    <w:rPr>
      <w:kern w:val="0"/>
      <w:sz w:val="24"/>
      <w:szCs w:val="24"/>
      <w:lang/>
    </w:rPr>
  </w:style>
  <w:style w:type="character" w:customStyle="1" w:styleId="Char8">
    <w:name w:val="批注文字 Char"/>
    <w:link w:val="af0"/>
    <w:uiPriority w:val="99"/>
    <w:locked/>
    <w:rsid w:val="00C52770"/>
    <w:rPr>
      <w:rFonts w:eastAsia="宋体"/>
      <w:sz w:val="24"/>
      <w:szCs w:val="24"/>
      <w:lang w:bidi="ar-SA"/>
    </w:rPr>
  </w:style>
  <w:style w:type="paragraph" w:customStyle="1" w:styleId="00">
    <w:name w:val="00正文"/>
    <w:basedOn w:val="a"/>
    <w:rsid w:val="00C52770"/>
    <w:pPr>
      <w:snapToGrid w:val="0"/>
      <w:spacing w:beforeLines="50" w:afterLines="50" w:line="360" w:lineRule="auto"/>
      <w:ind w:firstLineChars="200" w:firstLine="200"/>
    </w:pPr>
    <w:rPr>
      <w:rFonts w:ascii="宋体" w:hAnsi="宋体"/>
      <w:sz w:val="24"/>
      <w:szCs w:val="24"/>
    </w:rPr>
  </w:style>
  <w:style w:type="character" w:styleId="af1">
    <w:name w:val="FollowedHyperlink"/>
    <w:basedOn w:val="a0"/>
    <w:rsid w:val="00C52770"/>
    <w:rPr>
      <w:color w:val="800080"/>
      <w:u w:val="single"/>
    </w:rPr>
  </w:style>
  <w:style w:type="paragraph" w:customStyle="1" w:styleId="ListParagraph">
    <w:name w:val="List Paragraph"/>
    <w:basedOn w:val="a"/>
    <w:rsid w:val="00501E8E"/>
    <w:pPr>
      <w:ind w:firstLineChars="200" w:firstLine="420"/>
    </w:pPr>
    <w:rPr>
      <w:rFonts w:ascii="Calibri" w:hAnsi="Calibri"/>
      <w:szCs w:val="22"/>
    </w:rPr>
  </w:style>
  <w:style w:type="paragraph" w:customStyle="1" w:styleId="af2">
    <w:name w:val="内页正文"/>
    <w:link w:val="Char9"/>
    <w:locked/>
    <w:rsid w:val="00501E8E"/>
    <w:pPr>
      <w:suppressAutoHyphens/>
      <w:spacing w:after="120"/>
      <w:jc w:val="both"/>
    </w:pPr>
    <w:rPr>
      <w:rFonts w:ascii="Arial" w:eastAsia="汉仪中等线简" w:hAnsi="Arial"/>
      <w:color w:val="000000"/>
      <w:sz w:val="18"/>
      <w:szCs w:val="18"/>
    </w:rPr>
  </w:style>
  <w:style w:type="character" w:customStyle="1" w:styleId="Char9">
    <w:name w:val="内页正文 Char"/>
    <w:link w:val="af2"/>
    <w:rsid w:val="00501E8E"/>
    <w:rPr>
      <w:rFonts w:ascii="Arial" w:eastAsia="汉仪中等线简" w:hAnsi="Arial"/>
      <w:color w:val="000000"/>
      <w:sz w:val="18"/>
      <w:szCs w:val="18"/>
      <w:lang w:bidi="ar-SA"/>
    </w:rPr>
  </w:style>
  <w:style w:type="paragraph" w:customStyle="1" w:styleId="Default">
    <w:name w:val="Default"/>
    <w:rsid w:val="00501E8E"/>
    <w:pPr>
      <w:widowControl w:val="0"/>
      <w:autoSpaceDE w:val="0"/>
      <w:autoSpaceDN w:val="0"/>
      <w:adjustRightInd w:val="0"/>
    </w:pPr>
    <w:rPr>
      <w:rFonts w:ascii="仿宋_GB2312" w:eastAsia="仿宋_GB2312" w:hAnsi="Calibri" w:cs="仿宋_GB2312"/>
      <w:color w:val="000000"/>
      <w:sz w:val="24"/>
      <w:szCs w:val="24"/>
    </w:rPr>
  </w:style>
  <w:style w:type="paragraph" w:customStyle="1" w:styleId="NoSpacing">
    <w:name w:val="No Spacing"/>
    <w:rsid w:val="00271DEA"/>
    <w:pPr>
      <w:widowControl w:val="0"/>
      <w:jc w:val="both"/>
    </w:pPr>
    <w:rPr>
      <w:rFonts w:ascii="Calibri" w:hAnsi="Calibri"/>
      <w:kern w:val="2"/>
      <w:sz w:val="21"/>
      <w:szCs w:val="22"/>
    </w:rPr>
  </w:style>
  <w:style w:type="character" w:customStyle="1" w:styleId="CharChar15">
    <w:name w:val=" Char Char15"/>
    <w:basedOn w:val="a0"/>
    <w:rsid w:val="004F0E96"/>
    <w:rPr>
      <w:rFonts w:eastAsia="宋体"/>
      <w:b/>
      <w:bCs/>
      <w:kern w:val="44"/>
      <w:sz w:val="44"/>
      <w:szCs w:val="44"/>
      <w:lang w:val="en-US" w:eastAsia="zh-CN" w:bidi="ar-SA"/>
    </w:rPr>
  </w:style>
  <w:style w:type="character" w:customStyle="1" w:styleId="CharChar14">
    <w:name w:val=" Char Char14"/>
    <w:basedOn w:val="a0"/>
    <w:rsid w:val="004F0E96"/>
    <w:rPr>
      <w:rFonts w:eastAsia="宋体"/>
      <w:b/>
      <w:bCs/>
      <w:kern w:val="2"/>
      <w:sz w:val="32"/>
      <w:szCs w:val="32"/>
      <w:lang w:val="en-US" w:eastAsia="zh-CN" w:bidi="ar-SA"/>
    </w:rPr>
  </w:style>
  <w:style w:type="character" w:customStyle="1" w:styleId="CharChar13">
    <w:name w:val=" Char Char13"/>
    <w:basedOn w:val="a0"/>
    <w:rsid w:val="004F0E96"/>
    <w:rPr>
      <w:rFonts w:eastAsia="宋体"/>
      <w:kern w:val="2"/>
      <w:sz w:val="18"/>
      <w:szCs w:val="18"/>
      <w:lang w:val="en-US" w:eastAsia="zh-CN" w:bidi="ar-SA"/>
    </w:rPr>
  </w:style>
  <w:style w:type="character" w:customStyle="1" w:styleId="CharChar12">
    <w:name w:val=" Char Char12"/>
    <w:basedOn w:val="a0"/>
    <w:rsid w:val="004F0E96"/>
    <w:rPr>
      <w:rFonts w:eastAsia="宋体"/>
      <w:kern w:val="2"/>
      <w:sz w:val="18"/>
      <w:szCs w:val="18"/>
      <w:lang w:val="en-US" w:eastAsia="zh-CN" w:bidi="ar-SA"/>
    </w:rPr>
  </w:style>
  <w:style w:type="character" w:customStyle="1" w:styleId="Char10">
    <w:name w:val="正文文本缩进 Char1"/>
    <w:basedOn w:val="a0"/>
    <w:rsid w:val="004F0E96"/>
    <w:rPr>
      <w:kern w:val="2"/>
      <w:sz w:val="21"/>
      <w:szCs w:val="24"/>
    </w:rPr>
  </w:style>
  <w:style w:type="character" w:customStyle="1" w:styleId="Char11">
    <w:name w:val="日期 Char1"/>
    <w:basedOn w:val="a0"/>
    <w:rsid w:val="004F0E96"/>
    <w:rPr>
      <w:kern w:val="2"/>
      <w:sz w:val="21"/>
      <w:szCs w:val="24"/>
    </w:rPr>
  </w:style>
  <w:style w:type="paragraph" w:styleId="af3">
    <w:name w:val="Body Text"/>
    <w:basedOn w:val="a"/>
    <w:link w:val="Chara"/>
    <w:uiPriority w:val="99"/>
    <w:rsid w:val="004F0E96"/>
    <w:pPr>
      <w:spacing w:after="120"/>
    </w:pPr>
    <w:rPr>
      <w:rFonts w:eastAsia="Times New Roman"/>
      <w:szCs w:val="24"/>
      <w:lang w:val="en-US" w:eastAsia="zh-CN"/>
    </w:rPr>
  </w:style>
  <w:style w:type="character" w:customStyle="1" w:styleId="Chara">
    <w:name w:val="正文文本 Char"/>
    <w:basedOn w:val="a0"/>
    <w:link w:val="af3"/>
    <w:uiPriority w:val="99"/>
    <w:rsid w:val="00371056"/>
    <w:rPr>
      <w:rFonts w:eastAsia="Times New Roman"/>
      <w:kern w:val="2"/>
      <w:sz w:val="21"/>
      <w:szCs w:val="24"/>
      <w:lang w:val="en-US" w:eastAsia="zh-CN"/>
    </w:rPr>
  </w:style>
  <w:style w:type="character" w:customStyle="1" w:styleId="Char12">
    <w:name w:val="正文文本 Char1"/>
    <w:basedOn w:val="a0"/>
    <w:rsid w:val="004F0E96"/>
    <w:rPr>
      <w:kern w:val="2"/>
      <w:sz w:val="21"/>
      <w:szCs w:val="24"/>
    </w:rPr>
  </w:style>
  <w:style w:type="character" w:customStyle="1" w:styleId="Char13">
    <w:name w:val="批注框文本 Char1"/>
    <w:basedOn w:val="a0"/>
    <w:rsid w:val="004F0E96"/>
    <w:rPr>
      <w:kern w:val="2"/>
      <w:sz w:val="18"/>
      <w:szCs w:val="18"/>
    </w:rPr>
  </w:style>
  <w:style w:type="paragraph" w:styleId="21">
    <w:name w:val="Body Text Indent 2"/>
    <w:basedOn w:val="a"/>
    <w:link w:val="2Char1"/>
    <w:uiPriority w:val="99"/>
    <w:rsid w:val="004F0E96"/>
    <w:pPr>
      <w:spacing w:line="600" w:lineRule="exact"/>
      <w:ind w:firstLineChars="200" w:firstLine="600"/>
    </w:pPr>
    <w:rPr>
      <w:rFonts w:ascii="仿宋_GB2312" w:eastAsia="仿宋_GB2312" w:hAnsi="宋体"/>
      <w:sz w:val="30"/>
      <w:szCs w:val="30"/>
      <w:lang w:val="en-US" w:eastAsia="zh-CN"/>
    </w:rPr>
  </w:style>
  <w:style w:type="character" w:customStyle="1" w:styleId="2Char1">
    <w:name w:val="正文文本缩进 2 Char"/>
    <w:basedOn w:val="a0"/>
    <w:link w:val="21"/>
    <w:uiPriority w:val="99"/>
    <w:rsid w:val="00371056"/>
    <w:rPr>
      <w:rFonts w:ascii="仿宋_GB2312" w:eastAsia="仿宋_GB2312" w:hAnsi="宋体"/>
      <w:kern w:val="2"/>
      <w:sz w:val="30"/>
      <w:szCs w:val="30"/>
      <w:lang w:val="en-US" w:eastAsia="zh-CN"/>
    </w:rPr>
  </w:style>
  <w:style w:type="character" w:customStyle="1" w:styleId="2Char10">
    <w:name w:val="正文文本缩进 2 Char1"/>
    <w:basedOn w:val="a0"/>
    <w:rsid w:val="004F0E96"/>
    <w:rPr>
      <w:kern w:val="2"/>
      <w:sz w:val="21"/>
      <w:szCs w:val="24"/>
    </w:rPr>
  </w:style>
  <w:style w:type="character" w:customStyle="1" w:styleId="2Char11">
    <w:name w:val="正文文本 2 Char1"/>
    <w:basedOn w:val="a0"/>
    <w:rsid w:val="004F0E96"/>
    <w:rPr>
      <w:kern w:val="2"/>
      <w:sz w:val="21"/>
      <w:szCs w:val="24"/>
    </w:rPr>
  </w:style>
  <w:style w:type="paragraph" w:styleId="31">
    <w:name w:val="Body Text Indent 3"/>
    <w:basedOn w:val="a"/>
    <w:link w:val="3Char0"/>
    <w:rsid w:val="004F0E96"/>
    <w:pPr>
      <w:autoSpaceDE w:val="0"/>
      <w:autoSpaceDN w:val="0"/>
      <w:adjustRightInd w:val="0"/>
      <w:spacing w:line="760" w:lineRule="exact"/>
      <w:ind w:firstLine="560"/>
      <w:jc w:val="left"/>
    </w:pPr>
    <w:rPr>
      <w:rFonts w:ascii="仿宋_GB2312" w:eastAsia="仿宋_GB2312"/>
      <w:kern w:val="0"/>
      <w:sz w:val="30"/>
      <w:szCs w:val="28"/>
      <w:lang w:val="zh-CN" w:eastAsia="zh-CN"/>
    </w:rPr>
  </w:style>
  <w:style w:type="character" w:customStyle="1" w:styleId="3Char0">
    <w:name w:val="正文文本缩进 3 Char"/>
    <w:basedOn w:val="a0"/>
    <w:link w:val="31"/>
    <w:rsid w:val="00371056"/>
    <w:rPr>
      <w:rFonts w:ascii="仿宋_GB2312" w:eastAsia="仿宋_GB2312"/>
      <w:sz w:val="30"/>
      <w:szCs w:val="28"/>
      <w:lang w:val="zh-CN" w:eastAsia="zh-CN"/>
    </w:rPr>
  </w:style>
  <w:style w:type="character" w:customStyle="1" w:styleId="3Char1">
    <w:name w:val="正文文本缩进 3 Char1"/>
    <w:basedOn w:val="a0"/>
    <w:rsid w:val="004F0E96"/>
    <w:rPr>
      <w:kern w:val="2"/>
      <w:sz w:val="16"/>
      <w:szCs w:val="16"/>
    </w:rPr>
  </w:style>
  <w:style w:type="paragraph" w:styleId="32">
    <w:name w:val="Body Text 3"/>
    <w:basedOn w:val="a"/>
    <w:link w:val="3Char2"/>
    <w:rsid w:val="004F0E96"/>
    <w:pPr>
      <w:spacing w:line="840" w:lineRule="exact"/>
      <w:jc w:val="center"/>
    </w:pPr>
    <w:rPr>
      <w:rFonts w:ascii="方正大标宋简体" w:eastAsia="方正大标宋简体" w:hAnsi="宋体"/>
      <w:bCs/>
      <w:sz w:val="42"/>
      <w:szCs w:val="42"/>
      <w:lang w:val="en-US" w:eastAsia="zh-CN"/>
    </w:rPr>
  </w:style>
  <w:style w:type="character" w:customStyle="1" w:styleId="3Char2">
    <w:name w:val="正文文本 3 Char"/>
    <w:basedOn w:val="a0"/>
    <w:link w:val="32"/>
    <w:rsid w:val="00371056"/>
    <w:rPr>
      <w:rFonts w:ascii="方正大标宋简体" w:eastAsia="方正大标宋简体" w:hAnsi="宋体"/>
      <w:bCs/>
      <w:kern w:val="2"/>
      <w:sz w:val="42"/>
      <w:szCs w:val="42"/>
      <w:lang w:val="en-US" w:eastAsia="zh-CN"/>
    </w:rPr>
  </w:style>
  <w:style w:type="character" w:customStyle="1" w:styleId="3Char10">
    <w:name w:val="正文文本 3 Char1"/>
    <w:basedOn w:val="a0"/>
    <w:rsid w:val="004F0E96"/>
    <w:rPr>
      <w:kern w:val="2"/>
      <w:sz w:val="16"/>
      <w:szCs w:val="16"/>
    </w:rPr>
  </w:style>
  <w:style w:type="character" w:customStyle="1" w:styleId="Char14">
    <w:name w:val="纯文本 Char1"/>
    <w:basedOn w:val="a0"/>
    <w:rsid w:val="004F0E96"/>
    <w:rPr>
      <w:rFonts w:ascii="宋体" w:hAnsi="Courier New" w:cs="Courier New"/>
      <w:kern w:val="2"/>
      <w:sz w:val="21"/>
      <w:szCs w:val="21"/>
    </w:rPr>
  </w:style>
  <w:style w:type="character" w:customStyle="1" w:styleId="Charb">
    <w:name w:val="条款 Char"/>
    <w:link w:val="af4"/>
    <w:rsid w:val="004F0E96"/>
    <w:rPr>
      <w:rFonts w:ascii="仿宋_GB2312" w:eastAsia="仿宋_GB2312" w:hAnsi="Calibri"/>
      <w:color w:val="000000"/>
      <w:sz w:val="28"/>
      <w:lang w:bidi="ar-SA"/>
    </w:rPr>
  </w:style>
  <w:style w:type="paragraph" w:customStyle="1" w:styleId="af4">
    <w:name w:val="条款"/>
    <w:basedOn w:val="a"/>
    <w:link w:val="Charb"/>
    <w:rsid w:val="004F0E96"/>
    <w:pPr>
      <w:widowControl/>
      <w:wordWrap w:val="0"/>
      <w:adjustRightInd w:val="0"/>
      <w:spacing w:line="360" w:lineRule="auto"/>
      <w:ind w:right="272" w:firstLineChars="200" w:firstLine="560"/>
    </w:pPr>
    <w:rPr>
      <w:rFonts w:ascii="仿宋_GB2312" w:eastAsia="仿宋_GB2312" w:hAnsi="Calibri"/>
      <w:color w:val="000000"/>
      <w:kern w:val="0"/>
      <w:sz w:val="28"/>
      <w:lang/>
    </w:rPr>
  </w:style>
  <w:style w:type="paragraph" w:styleId="af5">
    <w:name w:val="footnote text"/>
    <w:basedOn w:val="a"/>
    <w:link w:val="Charc"/>
    <w:uiPriority w:val="99"/>
    <w:rsid w:val="004F0E96"/>
    <w:pPr>
      <w:snapToGrid w:val="0"/>
      <w:jc w:val="left"/>
    </w:pPr>
    <w:rPr>
      <w:rFonts w:eastAsia="Times New Roman"/>
      <w:sz w:val="18"/>
      <w:szCs w:val="18"/>
      <w:lang w:val="en-US" w:eastAsia="zh-CN"/>
    </w:rPr>
  </w:style>
  <w:style w:type="character" w:customStyle="1" w:styleId="Charc">
    <w:name w:val="脚注文本 Char"/>
    <w:basedOn w:val="a0"/>
    <w:link w:val="af5"/>
    <w:uiPriority w:val="99"/>
    <w:rsid w:val="00E71441"/>
    <w:rPr>
      <w:rFonts w:eastAsia="Times New Roman"/>
      <w:kern w:val="2"/>
      <w:sz w:val="18"/>
      <w:szCs w:val="18"/>
      <w:lang w:val="en-US" w:eastAsia="zh-CN"/>
    </w:rPr>
  </w:style>
  <w:style w:type="character" w:customStyle="1" w:styleId="Char15">
    <w:name w:val="脚注文本 Char1"/>
    <w:basedOn w:val="a0"/>
    <w:rsid w:val="004F0E96"/>
    <w:rPr>
      <w:kern w:val="2"/>
      <w:sz w:val="18"/>
      <w:szCs w:val="18"/>
    </w:rPr>
  </w:style>
  <w:style w:type="paragraph" w:styleId="af6">
    <w:name w:val="annotation subject"/>
    <w:basedOn w:val="af0"/>
    <w:next w:val="af0"/>
    <w:link w:val="Chard"/>
    <w:uiPriority w:val="99"/>
    <w:rsid w:val="004F0E96"/>
    <w:rPr>
      <w:b/>
      <w:bCs/>
      <w:kern w:val="2"/>
      <w:sz w:val="21"/>
      <w:lang w:val="en-US" w:eastAsia="zh-CN"/>
    </w:rPr>
  </w:style>
  <w:style w:type="character" w:customStyle="1" w:styleId="Chard">
    <w:name w:val="批注主题 Char"/>
    <w:basedOn w:val="Char8"/>
    <w:link w:val="af6"/>
    <w:uiPriority w:val="99"/>
    <w:rsid w:val="00371056"/>
    <w:rPr>
      <w:b/>
      <w:bCs/>
      <w:kern w:val="2"/>
      <w:sz w:val="21"/>
    </w:rPr>
  </w:style>
  <w:style w:type="paragraph" w:customStyle="1" w:styleId="Char30">
    <w:name w:val="Char3"/>
    <w:basedOn w:val="a"/>
    <w:rsid w:val="00962833"/>
    <w:rPr>
      <w:szCs w:val="21"/>
    </w:rPr>
  </w:style>
  <w:style w:type="paragraph" w:customStyle="1" w:styleId="doc-a2">
    <w:name w:val="doc-a2"/>
    <w:basedOn w:val="a"/>
    <w:rsid w:val="009E3CA9"/>
    <w:pPr>
      <w:widowControl/>
      <w:spacing w:before="225" w:after="100" w:afterAutospacing="1" w:line="450" w:lineRule="atLeast"/>
      <w:ind w:firstLine="480"/>
      <w:jc w:val="left"/>
    </w:pPr>
    <w:rPr>
      <w:rFonts w:ascii="微软雅黑" w:eastAsia="微软雅黑" w:hAnsi="微软雅黑" w:cs="宋体"/>
      <w:kern w:val="0"/>
      <w:szCs w:val="21"/>
    </w:rPr>
  </w:style>
  <w:style w:type="paragraph" w:customStyle="1" w:styleId="1">
    <w:name w:val="样式1"/>
    <w:basedOn w:val="a"/>
    <w:link w:val="1Char0"/>
    <w:qFormat/>
    <w:rsid w:val="00D76F42"/>
    <w:pPr>
      <w:numPr>
        <w:numId w:val="1"/>
      </w:numPr>
      <w:tabs>
        <w:tab w:val="left" w:pos="2127"/>
      </w:tabs>
      <w:adjustRightInd w:val="0"/>
      <w:snapToGrid w:val="0"/>
      <w:spacing w:line="540" w:lineRule="exact"/>
      <w:ind w:left="988"/>
    </w:pPr>
    <w:rPr>
      <w:rFonts w:ascii="仿宋_GB2312" w:eastAsia="仿宋_GB2312" w:hAnsi="宋体"/>
      <w:kern w:val="0"/>
      <w:sz w:val="30"/>
      <w:szCs w:val="30"/>
      <w:lang/>
    </w:rPr>
  </w:style>
  <w:style w:type="character" w:customStyle="1" w:styleId="1Char0">
    <w:name w:val="样式1 Char"/>
    <w:link w:val="1"/>
    <w:locked/>
    <w:rsid w:val="00D76F42"/>
    <w:rPr>
      <w:rFonts w:ascii="仿宋_GB2312" w:eastAsia="仿宋_GB2312" w:hAnsi="宋体"/>
      <w:sz w:val="30"/>
      <w:szCs w:val="30"/>
    </w:rPr>
  </w:style>
  <w:style w:type="paragraph" w:customStyle="1" w:styleId="SSE">
    <w:name w:val="SSE正文"/>
    <w:basedOn w:val="a"/>
    <w:link w:val="SSEChar"/>
    <w:qFormat/>
    <w:rsid w:val="004D3CA9"/>
    <w:pPr>
      <w:ind w:firstLineChars="200" w:firstLine="200"/>
    </w:pPr>
    <w:rPr>
      <w:rFonts w:eastAsia="仿宋_GB2312"/>
      <w:sz w:val="28"/>
      <w:szCs w:val="28"/>
    </w:rPr>
  </w:style>
  <w:style w:type="character" w:customStyle="1" w:styleId="SSEChar">
    <w:name w:val="SSE正文 Char"/>
    <w:basedOn w:val="a0"/>
    <w:link w:val="SSE"/>
    <w:rsid w:val="004D3CA9"/>
    <w:rPr>
      <w:rFonts w:eastAsia="仿宋_GB2312"/>
      <w:kern w:val="2"/>
      <w:sz w:val="28"/>
      <w:szCs w:val="28"/>
    </w:rPr>
  </w:style>
  <w:style w:type="paragraph" w:styleId="af7">
    <w:name w:val="Block Text"/>
    <w:basedOn w:val="a"/>
    <w:uiPriority w:val="99"/>
    <w:unhideWhenUsed/>
    <w:rsid w:val="00D07D94"/>
    <w:pPr>
      <w:widowControl/>
      <w:spacing w:after="240"/>
      <w:jc w:val="left"/>
    </w:pPr>
    <w:rPr>
      <w:kern w:val="0"/>
      <w:sz w:val="24"/>
      <w:lang w:eastAsia="en-US"/>
    </w:rPr>
  </w:style>
  <w:style w:type="character" w:styleId="af8">
    <w:name w:val="Strong"/>
    <w:basedOn w:val="a0"/>
    <w:uiPriority w:val="22"/>
    <w:qFormat/>
    <w:rsid w:val="00F247F7"/>
    <w:rPr>
      <w:b/>
      <w:bCs/>
    </w:rPr>
  </w:style>
  <w:style w:type="paragraph" w:customStyle="1" w:styleId="af9">
    <w:name w:val="默认"/>
    <w:rsid w:val="005B3346"/>
    <w:pPr>
      <w:pBdr>
        <w:top w:val="nil"/>
        <w:left w:val="nil"/>
        <w:bottom w:val="nil"/>
        <w:right w:val="nil"/>
        <w:between w:val="nil"/>
        <w:bar w:val="nil"/>
      </w:pBdr>
    </w:pPr>
    <w:rPr>
      <w:rFonts w:ascii="Arial Unicode MS" w:eastAsia="Helvetica" w:hAnsi="Arial Unicode MS" w:cs="Arial Unicode MS" w:hint="eastAsia"/>
      <w:color w:val="000000"/>
      <w:sz w:val="22"/>
      <w:szCs w:val="22"/>
      <w:bdr w:val="nil"/>
      <w:lang w:val="zh-CN"/>
    </w:rPr>
  </w:style>
  <w:style w:type="character" w:styleId="afa">
    <w:name w:val="footnote reference"/>
    <w:basedOn w:val="a0"/>
    <w:uiPriority w:val="99"/>
    <w:unhideWhenUsed/>
    <w:rsid w:val="00E71441"/>
    <w:rPr>
      <w:vertAlign w:val="superscript"/>
    </w:rPr>
  </w:style>
  <w:style w:type="paragraph" w:customStyle="1" w:styleId="MessageHeading">
    <w:name w:val="Message Heading"/>
    <w:basedOn w:val="a"/>
    <w:next w:val="a"/>
    <w:rsid w:val="00AC495F"/>
    <w:pPr>
      <w:widowControl/>
      <w:spacing w:after="120" w:line="320" w:lineRule="atLeast"/>
      <w:jc w:val="left"/>
    </w:pPr>
    <w:rPr>
      <w:rFonts w:ascii="Frutiger 45 Light" w:eastAsia="华文楷体" w:hAnsi="Frutiger 45 Light"/>
      <w:b/>
      <w:color w:val="3783FF"/>
      <w:kern w:val="0"/>
      <w:sz w:val="28"/>
    </w:rPr>
  </w:style>
  <w:style w:type="paragraph" w:customStyle="1" w:styleId="SSE1">
    <w:name w:val="SSE标题1"/>
    <w:basedOn w:val="10"/>
    <w:link w:val="SSE1Char"/>
    <w:qFormat/>
    <w:rsid w:val="00D44F1A"/>
    <w:pPr>
      <w:spacing w:before="0" w:after="120" w:line="240" w:lineRule="auto"/>
      <w:ind w:left="1232" w:hanging="630"/>
    </w:pPr>
    <w:rPr>
      <w:rFonts w:eastAsia="黑体"/>
      <w:sz w:val="30"/>
      <w:szCs w:val="30"/>
      <w:lang w:val="en-US" w:eastAsia="zh-CN"/>
    </w:rPr>
  </w:style>
  <w:style w:type="character" w:customStyle="1" w:styleId="SSE1Char">
    <w:name w:val="SSE标题1 Char"/>
    <w:basedOn w:val="a0"/>
    <w:link w:val="SSE1"/>
    <w:rsid w:val="00D44F1A"/>
    <w:rPr>
      <w:rFonts w:eastAsia="黑体"/>
      <w:b/>
      <w:bCs/>
      <w:kern w:val="44"/>
      <w:sz w:val="30"/>
      <w:szCs w:val="30"/>
    </w:rPr>
  </w:style>
  <w:style w:type="paragraph" w:customStyle="1" w:styleId="SSE0">
    <w:name w:val="SSE标题0"/>
    <w:basedOn w:val="a"/>
    <w:link w:val="SSE0Char"/>
    <w:qFormat/>
    <w:rsid w:val="00D44F1A"/>
    <w:pPr>
      <w:spacing w:before="100" w:beforeAutospacing="1" w:after="100" w:afterAutospacing="1"/>
      <w:jc w:val="center"/>
    </w:pPr>
    <w:rPr>
      <w:rFonts w:eastAsia="华文中宋"/>
      <w:b/>
      <w:sz w:val="44"/>
      <w:szCs w:val="44"/>
    </w:rPr>
  </w:style>
  <w:style w:type="character" w:customStyle="1" w:styleId="SSE0Char">
    <w:name w:val="SSE标题0 Char"/>
    <w:basedOn w:val="a0"/>
    <w:link w:val="SSE0"/>
    <w:rsid w:val="00D44F1A"/>
    <w:rPr>
      <w:rFonts w:eastAsia="华文中宋"/>
      <w:b/>
      <w:kern w:val="2"/>
      <w:sz w:val="44"/>
      <w:szCs w:val="44"/>
    </w:rPr>
  </w:style>
  <w:style w:type="paragraph" w:customStyle="1" w:styleId="HTML">
    <w:name w:val="Стандартный HTML"/>
    <w:basedOn w:val="a"/>
    <w:rsid w:val="009B2C2E"/>
    <w:pPr>
      <w:widowControl/>
      <w:suppressAutoHyphens/>
      <w:jc w:val="left"/>
    </w:pPr>
    <w:rPr>
      <w:rFonts w:ascii="Courier New" w:hAnsi="Courier New" w:cs="Courier New"/>
      <w:kern w:val="1"/>
      <w:sz w:val="20"/>
      <w:lang w:eastAsia="ar-SA"/>
    </w:rPr>
  </w:style>
  <w:style w:type="paragraph" w:styleId="afb">
    <w:name w:val="Title"/>
    <w:basedOn w:val="a"/>
    <w:next w:val="afc"/>
    <w:link w:val="Chare"/>
    <w:uiPriority w:val="10"/>
    <w:qFormat/>
    <w:rsid w:val="009B2C2E"/>
    <w:pPr>
      <w:widowControl/>
      <w:suppressAutoHyphens/>
      <w:overflowPunct w:val="0"/>
      <w:autoSpaceDE w:val="0"/>
      <w:jc w:val="center"/>
    </w:pPr>
    <w:rPr>
      <w:rFonts w:ascii="ClassGarmnd BT" w:hAnsi="ClassGarmnd BT" w:cs="ClassGarmnd BT"/>
      <w:b/>
      <w:kern w:val="1"/>
      <w:sz w:val="32"/>
      <w:lang w:val="en-AU" w:eastAsia="ar-SA"/>
    </w:rPr>
  </w:style>
  <w:style w:type="paragraph" w:styleId="afc">
    <w:name w:val="Subtitle"/>
    <w:basedOn w:val="a"/>
    <w:next w:val="a"/>
    <w:link w:val="Charf"/>
    <w:qFormat/>
    <w:rsid w:val="009B2C2E"/>
    <w:pPr>
      <w:spacing w:before="240" w:after="60" w:line="312" w:lineRule="auto"/>
      <w:jc w:val="center"/>
      <w:outlineLvl w:val="1"/>
    </w:pPr>
    <w:rPr>
      <w:rFonts w:ascii="Cambria" w:hAnsi="Cambria"/>
      <w:b/>
      <w:bCs/>
      <w:kern w:val="28"/>
      <w:sz w:val="32"/>
      <w:szCs w:val="32"/>
    </w:rPr>
  </w:style>
  <w:style w:type="character" w:customStyle="1" w:styleId="Charf">
    <w:name w:val="副标题 Char"/>
    <w:basedOn w:val="a0"/>
    <w:link w:val="afc"/>
    <w:rsid w:val="009B2C2E"/>
    <w:rPr>
      <w:rFonts w:ascii="Cambria" w:hAnsi="Cambria" w:cs="Times New Roman"/>
      <w:b/>
      <w:bCs/>
      <w:kern w:val="28"/>
      <w:sz w:val="32"/>
      <w:szCs w:val="32"/>
    </w:rPr>
  </w:style>
  <w:style w:type="character" w:customStyle="1" w:styleId="Chare">
    <w:name w:val="标题 Char"/>
    <w:basedOn w:val="a0"/>
    <w:link w:val="afb"/>
    <w:uiPriority w:val="10"/>
    <w:rsid w:val="009B2C2E"/>
    <w:rPr>
      <w:rFonts w:ascii="ClassGarmnd BT" w:eastAsia="宋体" w:hAnsi="ClassGarmnd BT" w:cs="ClassGarmnd BT"/>
      <w:b/>
      <w:kern w:val="1"/>
      <w:sz w:val="32"/>
      <w:lang w:val="en-AU" w:eastAsia="ar-SA"/>
    </w:rPr>
  </w:style>
  <w:style w:type="paragraph" w:customStyle="1" w:styleId="22">
    <w:name w:val="Основной текст 2"/>
    <w:basedOn w:val="a"/>
    <w:rsid w:val="009B2C2E"/>
    <w:pPr>
      <w:widowControl/>
      <w:suppressAutoHyphens/>
      <w:overflowPunct w:val="0"/>
      <w:autoSpaceDE w:val="0"/>
    </w:pPr>
    <w:rPr>
      <w:rFonts w:ascii="ClassGarmnd BT" w:hAnsi="ClassGarmnd BT" w:cs="ClassGarmnd BT"/>
      <w:color w:val="000000"/>
      <w:kern w:val="1"/>
      <w:sz w:val="20"/>
      <w:lang w:val="en-AU" w:eastAsia="ar-SA"/>
    </w:rPr>
  </w:style>
  <w:style w:type="paragraph" w:customStyle="1" w:styleId="ListParagraph1">
    <w:name w:val="List Paragraph1"/>
    <w:basedOn w:val="a"/>
    <w:rsid w:val="009B2C2E"/>
    <w:pPr>
      <w:suppressAutoHyphens/>
      <w:ind w:left="720"/>
    </w:pPr>
    <w:rPr>
      <w:kern w:val="1"/>
      <w:sz w:val="32"/>
      <w:szCs w:val="24"/>
      <w:lang w:eastAsia="ar-SA"/>
    </w:rPr>
  </w:style>
  <w:style w:type="paragraph" w:customStyle="1" w:styleId="Style1">
    <w:name w:val="Style1"/>
    <w:basedOn w:val="a"/>
    <w:rsid w:val="009B2C2E"/>
    <w:pPr>
      <w:numPr>
        <w:numId w:val="2"/>
      </w:numPr>
      <w:suppressAutoHyphens/>
    </w:pPr>
    <w:rPr>
      <w:kern w:val="1"/>
      <w:szCs w:val="24"/>
      <w:lang w:eastAsia="ar-SA"/>
    </w:rPr>
  </w:style>
  <w:style w:type="character" w:customStyle="1" w:styleId="Charf0">
    <w:name w:val="语句 Char"/>
    <w:link w:val="afd"/>
    <w:locked/>
    <w:rsid w:val="00371056"/>
    <w:rPr>
      <w:rFonts w:ascii="仿宋_GB2312" w:eastAsia="仿宋_GB2312"/>
      <w:b/>
      <w:i/>
      <w:sz w:val="30"/>
      <w:szCs w:val="30"/>
    </w:rPr>
  </w:style>
  <w:style w:type="paragraph" w:customStyle="1" w:styleId="afd">
    <w:name w:val="语句"/>
    <w:basedOn w:val="a"/>
    <w:link w:val="Charf0"/>
    <w:qFormat/>
    <w:rsid w:val="00371056"/>
    <w:pPr>
      <w:widowControl/>
      <w:snapToGrid w:val="0"/>
      <w:spacing w:line="540" w:lineRule="exact"/>
      <w:ind w:firstLineChars="189" w:firstLine="567"/>
    </w:pPr>
    <w:rPr>
      <w:rFonts w:ascii="仿宋_GB2312" w:eastAsia="仿宋_GB2312"/>
      <w:b/>
      <w:i/>
      <w:kern w:val="0"/>
      <w:sz w:val="30"/>
      <w:szCs w:val="30"/>
      <w:lang/>
    </w:rPr>
  </w:style>
  <w:style w:type="character" w:customStyle="1" w:styleId="KKChar">
    <w:name w:val="KK一级 Char"/>
    <w:link w:val="KK"/>
    <w:locked/>
    <w:rsid w:val="00371056"/>
    <w:rPr>
      <w:rFonts w:ascii="仿宋_GB2312" w:eastAsia="仿宋_GB2312" w:hAnsi="Calibri"/>
      <w:b/>
      <w:bCs/>
      <w:sz w:val="30"/>
      <w:szCs w:val="30"/>
    </w:rPr>
  </w:style>
  <w:style w:type="paragraph" w:customStyle="1" w:styleId="KK">
    <w:name w:val="KK一级"/>
    <w:basedOn w:val="a"/>
    <w:link w:val="KKChar"/>
    <w:qFormat/>
    <w:rsid w:val="00371056"/>
    <w:pPr>
      <w:spacing w:line="600" w:lineRule="exact"/>
      <w:jc w:val="left"/>
    </w:pPr>
    <w:rPr>
      <w:rFonts w:ascii="仿宋_GB2312" w:eastAsia="仿宋_GB2312" w:hAnsi="Calibri"/>
      <w:b/>
      <w:bCs/>
      <w:kern w:val="0"/>
      <w:sz w:val="30"/>
      <w:szCs w:val="30"/>
      <w:lang/>
    </w:rPr>
  </w:style>
  <w:style w:type="character" w:customStyle="1" w:styleId="KKChar0">
    <w:name w:val="KK二级 Char"/>
    <w:link w:val="KK0"/>
    <w:locked/>
    <w:rsid w:val="00371056"/>
    <w:rPr>
      <w:rFonts w:ascii="仿宋_GB2312" w:eastAsia="仿宋_GB2312" w:hAnsi="Calibri"/>
      <w:b/>
      <w:bCs/>
      <w:sz w:val="30"/>
      <w:szCs w:val="30"/>
    </w:rPr>
  </w:style>
  <w:style w:type="paragraph" w:customStyle="1" w:styleId="KK0">
    <w:name w:val="KK二级"/>
    <w:basedOn w:val="a"/>
    <w:link w:val="KKChar0"/>
    <w:qFormat/>
    <w:rsid w:val="00371056"/>
    <w:pPr>
      <w:spacing w:line="600" w:lineRule="exact"/>
      <w:jc w:val="left"/>
    </w:pPr>
    <w:rPr>
      <w:rFonts w:ascii="仿宋_GB2312" w:eastAsia="仿宋_GB2312" w:hAnsi="Calibri"/>
      <w:b/>
      <w:bCs/>
      <w:kern w:val="0"/>
      <w:sz w:val="30"/>
      <w:szCs w:val="30"/>
      <w:lang/>
    </w:rPr>
  </w:style>
  <w:style w:type="character" w:customStyle="1" w:styleId="eeeChar">
    <w:name w:val="eee Char"/>
    <w:link w:val="eee"/>
    <w:locked/>
    <w:rsid w:val="00371056"/>
    <w:rPr>
      <w:rFonts w:ascii="宋体" w:hAnsi="宋体"/>
      <w:sz w:val="24"/>
      <w:szCs w:val="24"/>
    </w:rPr>
  </w:style>
  <w:style w:type="paragraph" w:customStyle="1" w:styleId="eee">
    <w:name w:val="eee"/>
    <w:basedOn w:val="a"/>
    <w:link w:val="eeeChar"/>
    <w:qFormat/>
    <w:rsid w:val="00371056"/>
    <w:pPr>
      <w:autoSpaceDE w:val="0"/>
      <w:autoSpaceDN w:val="0"/>
      <w:adjustRightInd w:val="0"/>
      <w:spacing w:line="360" w:lineRule="auto"/>
      <w:ind w:firstLineChars="200" w:firstLine="480"/>
    </w:pPr>
    <w:rPr>
      <w:rFonts w:ascii="宋体" w:hAnsi="宋体"/>
      <w:kern w:val="0"/>
      <w:sz w:val="24"/>
      <w:szCs w:val="24"/>
      <w:lang/>
    </w:rPr>
  </w:style>
  <w:style w:type="character" w:customStyle="1" w:styleId="SSEChar0">
    <w:name w:val="SSE内容提要正文 Char"/>
    <w:link w:val="SSE2"/>
    <w:locked/>
    <w:rsid w:val="00371056"/>
    <w:rPr>
      <w:rFonts w:ascii="仿宋_GB2312" w:eastAsia="仿宋_GB2312"/>
      <w:sz w:val="28"/>
    </w:rPr>
  </w:style>
  <w:style w:type="paragraph" w:customStyle="1" w:styleId="SSE2">
    <w:name w:val="SSE内容提要正文"/>
    <w:basedOn w:val="a"/>
    <w:link w:val="SSEChar0"/>
    <w:rsid w:val="00371056"/>
    <w:pPr>
      <w:ind w:firstLineChars="200" w:firstLine="560"/>
    </w:pPr>
    <w:rPr>
      <w:rFonts w:ascii="仿宋_GB2312" w:eastAsia="仿宋_GB2312"/>
      <w:kern w:val="0"/>
      <w:sz w:val="28"/>
      <w:lang/>
    </w:rPr>
  </w:style>
  <w:style w:type="character" w:customStyle="1" w:styleId="SSEChar1">
    <w:name w:val="SSE资料来源 Char"/>
    <w:link w:val="SSE3"/>
    <w:locked/>
    <w:rsid w:val="00371056"/>
    <w:rPr>
      <w:rFonts w:ascii="仿宋_GB2312" w:eastAsia="仿宋_GB2312"/>
      <w:color w:val="000000"/>
    </w:rPr>
  </w:style>
  <w:style w:type="paragraph" w:customStyle="1" w:styleId="SSE3">
    <w:name w:val="SSE资料来源"/>
    <w:basedOn w:val="a"/>
    <w:link w:val="SSEChar1"/>
    <w:rsid w:val="00371056"/>
    <w:pPr>
      <w:spacing w:after="100" w:afterAutospacing="1"/>
      <w:ind w:firstLineChars="200" w:firstLine="200"/>
    </w:pPr>
    <w:rPr>
      <w:rFonts w:ascii="仿宋_GB2312" w:eastAsia="仿宋_GB2312"/>
      <w:color w:val="000000"/>
      <w:kern w:val="0"/>
      <w:sz w:val="20"/>
      <w:lang/>
    </w:rPr>
  </w:style>
  <w:style w:type="character" w:customStyle="1" w:styleId="SSE2Char">
    <w:name w:val="SSE标题2 Char"/>
    <w:link w:val="SSE20"/>
    <w:locked/>
    <w:rsid w:val="00371056"/>
    <w:rPr>
      <w:rFonts w:ascii="仿宋_GB2312" w:eastAsia="仿宋_GB2312"/>
      <w:b/>
      <w:bCs/>
      <w:sz w:val="28"/>
      <w:szCs w:val="28"/>
    </w:rPr>
  </w:style>
  <w:style w:type="paragraph" w:customStyle="1" w:styleId="SSE20">
    <w:name w:val="SSE标题2"/>
    <w:basedOn w:val="2"/>
    <w:link w:val="SSE2Char"/>
    <w:qFormat/>
    <w:rsid w:val="00371056"/>
    <w:pPr>
      <w:spacing w:beforeLines="50" w:after="0" w:line="240" w:lineRule="auto"/>
    </w:pPr>
    <w:rPr>
      <w:rFonts w:ascii="仿宋_GB2312" w:eastAsia="仿宋_GB2312" w:hAnsi="Times New Roman"/>
      <w:sz w:val="28"/>
      <w:szCs w:val="28"/>
    </w:rPr>
  </w:style>
  <w:style w:type="character" w:customStyle="1" w:styleId="SSEChar2">
    <w:name w:val="SSE表格文字 Char"/>
    <w:link w:val="SSE4"/>
    <w:locked/>
    <w:rsid w:val="00371056"/>
    <w:rPr>
      <w:rFonts w:ascii="仿宋_GB2312" w:eastAsia="仿宋_GB2312"/>
      <w:color w:val="000000"/>
      <w:sz w:val="24"/>
      <w:szCs w:val="24"/>
    </w:rPr>
  </w:style>
  <w:style w:type="paragraph" w:customStyle="1" w:styleId="SSE4">
    <w:name w:val="SSE表格文字"/>
    <w:basedOn w:val="a"/>
    <w:link w:val="SSEChar2"/>
    <w:rsid w:val="00371056"/>
    <w:pPr>
      <w:widowControl/>
      <w:jc w:val="center"/>
    </w:pPr>
    <w:rPr>
      <w:rFonts w:ascii="仿宋_GB2312" w:eastAsia="仿宋_GB2312"/>
      <w:color w:val="000000"/>
      <w:kern w:val="0"/>
      <w:sz w:val="24"/>
      <w:szCs w:val="24"/>
      <w:lang/>
    </w:rPr>
  </w:style>
  <w:style w:type="character" w:customStyle="1" w:styleId="SSEChar3">
    <w:name w:val="SSE图表标题 Char"/>
    <w:link w:val="SSE5"/>
    <w:locked/>
    <w:rsid w:val="00371056"/>
    <w:rPr>
      <w:rFonts w:ascii="仿宋_GB2312" w:eastAsia="仿宋_GB2312"/>
      <w:b/>
      <w:bCs/>
      <w:color w:val="000000"/>
      <w:sz w:val="24"/>
      <w:szCs w:val="24"/>
    </w:rPr>
  </w:style>
  <w:style w:type="paragraph" w:customStyle="1" w:styleId="SSE5">
    <w:name w:val="SSE图表标题"/>
    <w:basedOn w:val="6"/>
    <w:link w:val="SSEChar3"/>
    <w:qFormat/>
    <w:rsid w:val="00371056"/>
    <w:pPr>
      <w:spacing w:beforeLines="50" w:after="0" w:line="240" w:lineRule="auto"/>
      <w:jc w:val="center"/>
    </w:pPr>
    <w:rPr>
      <w:rFonts w:ascii="仿宋_GB2312" w:eastAsia="仿宋_GB2312" w:hAnsi="Times New Roman"/>
      <w:color w:val="000000"/>
      <w:kern w:val="0"/>
      <w:lang/>
    </w:rPr>
  </w:style>
  <w:style w:type="character" w:customStyle="1" w:styleId="12">
    <w:name w:val="标题 1 字符"/>
    <w:uiPriority w:val="9"/>
    <w:rsid w:val="00371056"/>
    <w:rPr>
      <w:rFonts w:ascii="Calibri" w:eastAsia="宋体" w:hAnsi="Calibri" w:cs="Times New Roman" w:hint="default"/>
      <w:b/>
      <w:bCs/>
      <w:kern w:val="44"/>
      <w:sz w:val="44"/>
      <w:szCs w:val="44"/>
    </w:rPr>
  </w:style>
  <w:style w:type="character" w:customStyle="1" w:styleId="23">
    <w:name w:val="标题 2 字符"/>
    <w:uiPriority w:val="9"/>
    <w:semiHidden/>
    <w:rsid w:val="00371056"/>
    <w:rPr>
      <w:rFonts w:ascii="Cambria" w:eastAsia="宋体" w:hAnsi="Cambria" w:cs="Times New Roman" w:hint="default"/>
      <w:b/>
      <w:bCs/>
      <w:sz w:val="32"/>
      <w:szCs w:val="32"/>
    </w:rPr>
  </w:style>
  <w:style w:type="character" w:customStyle="1" w:styleId="33">
    <w:name w:val="标题 3 字符"/>
    <w:uiPriority w:val="9"/>
    <w:semiHidden/>
    <w:rsid w:val="00371056"/>
    <w:rPr>
      <w:rFonts w:ascii="Calibri" w:eastAsia="宋体" w:hAnsi="Calibri" w:cs="Times New Roman" w:hint="default"/>
      <w:b/>
      <w:bCs/>
      <w:sz w:val="32"/>
      <w:szCs w:val="32"/>
    </w:rPr>
  </w:style>
  <w:style w:type="character" w:customStyle="1" w:styleId="40">
    <w:name w:val="标题 4 字符"/>
    <w:uiPriority w:val="9"/>
    <w:semiHidden/>
    <w:rsid w:val="00371056"/>
    <w:rPr>
      <w:rFonts w:ascii="Cambria" w:eastAsia="宋体" w:hAnsi="Cambria" w:cs="Times New Roman" w:hint="default"/>
      <w:b/>
      <w:bCs/>
      <w:sz w:val="28"/>
      <w:szCs w:val="28"/>
    </w:rPr>
  </w:style>
  <w:style w:type="character" w:customStyle="1" w:styleId="60">
    <w:name w:val="标题 6 字符"/>
    <w:uiPriority w:val="9"/>
    <w:semiHidden/>
    <w:rsid w:val="00371056"/>
    <w:rPr>
      <w:rFonts w:ascii="Cambria" w:eastAsia="宋体" w:hAnsi="Cambria" w:cs="Times New Roman" w:hint="default"/>
      <w:b/>
      <w:bCs/>
      <w:sz w:val="24"/>
      <w:szCs w:val="24"/>
    </w:rPr>
  </w:style>
  <w:style w:type="character" w:customStyle="1" w:styleId="afe">
    <w:name w:val="页眉 字符"/>
    <w:uiPriority w:val="99"/>
    <w:semiHidden/>
    <w:rsid w:val="00371056"/>
    <w:rPr>
      <w:rFonts w:ascii="Calibri" w:eastAsia="宋体" w:hAnsi="Calibri" w:cs="Times New Roman" w:hint="default"/>
      <w:sz w:val="18"/>
      <w:szCs w:val="18"/>
    </w:rPr>
  </w:style>
  <w:style w:type="character" w:customStyle="1" w:styleId="aff">
    <w:name w:val="页脚 字符"/>
    <w:uiPriority w:val="99"/>
    <w:semiHidden/>
    <w:rsid w:val="00371056"/>
    <w:rPr>
      <w:rFonts w:ascii="Calibri" w:eastAsia="宋体" w:hAnsi="Calibri" w:cs="Times New Roman" w:hint="default"/>
      <w:sz w:val="18"/>
      <w:szCs w:val="18"/>
    </w:rPr>
  </w:style>
  <w:style w:type="character" w:customStyle="1" w:styleId="aff0">
    <w:name w:val="正文文本缩进 字符"/>
    <w:uiPriority w:val="99"/>
    <w:semiHidden/>
    <w:rsid w:val="00371056"/>
    <w:rPr>
      <w:rFonts w:ascii="Calibri" w:eastAsia="宋体" w:hAnsi="Calibri" w:cs="Times New Roman" w:hint="default"/>
    </w:rPr>
  </w:style>
  <w:style w:type="character" w:customStyle="1" w:styleId="aff1">
    <w:name w:val="批注框文本 字符"/>
    <w:uiPriority w:val="99"/>
    <w:semiHidden/>
    <w:rsid w:val="00371056"/>
    <w:rPr>
      <w:rFonts w:ascii="Calibri" w:eastAsia="宋体" w:hAnsi="Calibri" w:cs="Times New Roman" w:hint="default"/>
      <w:sz w:val="18"/>
      <w:szCs w:val="18"/>
    </w:rPr>
  </w:style>
  <w:style w:type="character" w:customStyle="1" w:styleId="aff2">
    <w:name w:val="日期 字符"/>
    <w:uiPriority w:val="99"/>
    <w:semiHidden/>
    <w:rsid w:val="00371056"/>
    <w:rPr>
      <w:rFonts w:ascii="Calibri" w:eastAsia="宋体" w:hAnsi="Calibri" w:cs="Times New Roman" w:hint="default"/>
    </w:rPr>
  </w:style>
  <w:style w:type="character" w:customStyle="1" w:styleId="aff3">
    <w:name w:val="纯文本 字符"/>
    <w:uiPriority w:val="99"/>
    <w:semiHidden/>
    <w:rsid w:val="00371056"/>
    <w:rPr>
      <w:rFonts w:ascii="宋体" w:eastAsia="宋体" w:hAnsi="Courier New" w:cs="Courier New" w:hint="eastAsia"/>
    </w:rPr>
  </w:style>
  <w:style w:type="character" w:customStyle="1" w:styleId="24">
    <w:name w:val="正文文本 2 字符"/>
    <w:uiPriority w:val="99"/>
    <w:semiHidden/>
    <w:rsid w:val="00371056"/>
    <w:rPr>
      <w:rFonts w:ascii="Calibri" w:eastAsia="宋体" w:hAnsi="Calibri" w:cs="Times New Roman" w:hint="default"/>
    </w:rPr>
  </w:style>
  <w:style w:type="character" w:customStyle="1" w:styleId="Char16">
    <w:name w:val="尾注文本 Char1"/>
    <w:basedOn w:val="a0"/>
    <w:locked/>
    <w:rsid w:val="00371056"/>
    <w:rPr>
      <w:rFonts w:ascii="Times New Roman" w:eastAsia="宋体" w:hAnsi="Times New Roman" w:cs="Times New Roman"/>
      <w:kern w:val="0"/>
      <w:sz w:val="24"/>
      <w:szCs w:val="24"/>
    </w:rPr>
  </w:style>
  <w:style w:type="character" w:customStyle="1" w:styleId="aff4">
    <w:name w:val="尾注文本 字符"/>
    <w:uiPriority w:val="99"/>
    <w:semiHidden/>
    <w:rsid w:val="00371056"/>
    <w:rPr>
      <w:rFonts w:ascii="Calibri" w:eastAsia="宋体" w:hAnsi="Calibri" w:cs="Times New Roman" w:hint="default"/>
    </w:rPr>
  </w:style>
  <w:style w:type="character" w:customStyle="1" w:styleId="Char17">
    <w:name w:val="批注文字 Char1"/>
    <w:basedOn w:val="a0"/>
    <w:locked/>
    <w:rsid w:val="00371056"/>
    <w:rPr>
      <w:rFonts w:ascii="Times New Roman" w:eastAsia="宋体" w:hAnsi="Times New Roman" w:cs="Times New Roman"/>
      <w:kern w:val="0"/>
      <w:sz w:val="24"/>
      <w:szCs w:val="24"/>
    </w:rPr>
  </w:style>
  <w:style w:type="character" w:customStyle="1" w:styleId="aff5">
    <w:name w:val="批注文字 字符"/>
    <w:uiPriority w:val="99"/>
    <w:semiHidden/>
    <w:rsid w:val="00371056"/>
    <w:rPr>
      <w:rFonts w:ascii="Calibri" w:eastAsia="宋体" w:hAnsi="Calibri" w:cs="Times New Roman" w:hint="default"/>
    </w:rPr>
  </w:style>
  <w:style w:type="character" w:customStyle="1" w:styleId="aff6">
    <w:name w:val="正文文本 字符"/>
    <w:uiPriority w:val="99"/>
    <w:semiHidden/>
    <w:rsid w:val="00371056"/>
    <w:rPr>
      <w:rFonts w:ascii="Calibri" w:eastAsia="宋体" w:hAnsi="Calibri" w:cs="Times New Roman" w:hint="default"/>
    </w:rPr>
  </w:style>
  <w:style w:type="character" w:customStyle="1" w:styleId="25">
    <w:name w:val="正文文本缩进 2 字符"/>
    <w:uiPriority w:val="99"/>
    <w:semiHidden/>
    <w:rsid w:val="00371056"/>
    <w:rPr>
      <w:rFonts w:ascii="Calibri" w:eastAsia="宋体" w:hAnsi="Calibri" w:cs="Times New Roman" w:hint="default"/>
    </w:rPr>
  </w:style>
  <w:style w:type="character" w:customStyle="1" w:styleId="34">
    <w:name w:val="正文文本缩进 3 字符"/>
    <w:uiPriority w:val="99"/>
    <w:semiHidden/>
    <w:rsid w:val="00371056"/>
    <w:rPr>
      <w:rFonts w:ascii="Calibri" w:eastAsia="宋体" w:hAnsi="Calibri" w:cs="Times New Roman" w:hint="default"/>
      <w:sz w:val="16"/>
      <w:szCs w:val="16"/>
    </w:rPr>
  </w:style>
  <w:style w:type="character" w:customStyle="1" w:styleId="35">
    <w:name w:val="正文文本 3 字符"/>
    <w:uiPriority w:val="99"/>
    <w:semiHidden/>
    <w:rsid w:val="00371056"/>
    <w:rPr>
      <w:rFonts w:ascii="Calibri" w:eastAsia="宋体" w:hAnsi="Calibri" w:cs="Times New Roman" w:hint="default"/>
      <w:sz w:val="16"/>
      <w:szCs w:val="16"/>
    </w:rPr>
  </w:style>
  <w:style w:type="character" w:customStyle="1" w:styleId="aff7">
    <w:name w:val="脚注文本 字符"/>
    <w:uiPriority w:val="99"/>
    <w:semiHidden/>
    <w:rsid w:val="00371056"/>
    <w:rPr>
      <w:rFonts w:ascii="Calibri" w:eastAsia="宋体" w:hAnsi="Calibri" w:cs="Times New Roman" w:hint="default"/>
      <w:sz w:val="18"/>
      <w:szCs w:val="18"/>
    </w:rPr>
  </w:style>
  <w:style w:type="character" w:customStyle="1" w:styleId="Char18">
    <w:name w:val="批注主题 Char1"/>
    <w:basedOn w:val="Char17"/>
    <w:locked/>
    <w:rsid w:val="00371056"/>
    <w:rPr>
      <w:b/>
      <w:bCs/>
    </w:rPr>
  </w:style>
  <w:style w:type="character" w:customStyle="1" w:styleId="aff8">
    <w:name w:val="批注主题 字符"/>
    <w:uiPriority w:val="99"/>
    <w:semiHidden/>
    <w:rsid w:val="00371056"/>
    <w:rPr>
      <w:rFonts w:ascii="Calibri" w:eastAsia="宋体" w:hAnsi="Calibri" w:cs="Times New Roman" w:hint="default"/>
      <w:b/>
      <w:bCs/>
    </w:rPr>
  </w:style>
  <w:style w:type="character" w:customStyle="1" w:styleId="Char19">
    <w:name w:val="标题 Char1"/>
    <w:basedOn w:val="a0"/>
    <w:locked/>
    <w:rsid w:val="00371056"/>
    <w:rPr>
      <w:rFonts w:ascii="Arial" w:eastAsia="宋体" w:hAnsi="Arial" w:cs="Times New Roman"/>
      <w:b/>
      <w:bCs/>
      <w:kern w:val="0"/>
      <w:sz w:val="32"/>
      <w:szCs w:val="32"/>
    </w:rPr>
  </w:style>
  <w:style w:type="character" w:customStyle="1" w:styleId="aff9">
    <w:name w:val="标题 字符"/>
    <w:uiPriority w:val="10"/>
    <w:rsid w:val="00371056"/>
    <w:rPr>
      <w:rFonts w:ascii="Cambria" w:eastAsia="宋体" w:hAnsi="Cambria" w:cs="Times New Roman" w:hint="default"/>
      <w:b/>
      <w:bCs/>
      <w:sz w:val="32"/>
      <w:szCs w:val="32"/>
    </w:rPr>
  </w:style>
  <w:style w:type="paragraph" w:customStyle="1" w:styleId="3">
    <w:name w:val="样式3"/>
    <w:basedOn w:val="a"/>
    <w:link w:val="3Char3"/>
    <w:qFormat/>
    <w:rsid w:val="00A31590"/>
    <w:pPr>
      <w:numPr>
        <w:numId w:val="3"/>
      </w:numPr>
    </w:pPr>
    <w:rPr>
      <w:rFonts w:ascii="仿宋_GB2312" w:eastAsia="仿宋_GB2312" w:hAnsi="Calibri"/>
      <w:sz w:val="28"/>
      <w:szCs w:val="28"/>
      <w:lang/>
    </w:rPr>
  </w:style>
  <w:style w:type="paragraph" w:customStyle="1" w:styleId="26">
    <w:name w:val="标题2"/>
    <w:basedOn w:val="a"/>
    <w:link w:val="2Char2"/>
    <w:rsid w:val="00A31590"/>
    <w:pPr>
      <w:spacing w:afterLines="50"/>
      <w:jc w:val="center"/>
    </w:pPr>
    <w:rPr>
      <w:rFonts w:ascii="仿宋_GB2312" w:eastAsia="仿宋_GB2312" w:hAnsi="Calibri"/>
      <w:sz w:val="28"/>
      <w:szCs w:val="28"/>
      <w:lang/>
    </w:rPr>
  </w:style>
  <w:style w:type="character" w:customStyle="1" w:styleId="2Char2">
    <w:name w:val="标题2 Char"/>
    <w:link w:val="26"/>
    <w:locked/>
    <w:rsid w:val="00A31590"/>
    <w:rPr>
      <w:rFonts w:ascii="仿宋_GB2312" w:eastAsia="仿宋_GB2312" w:hAnsi="Calibri"/>
      <w:kern w:val="2"/>
      <w:sz w:val="28"/>
      <w:szCs w:val="28"/>
      <w:lang/>
    </w:rPr>
  </w:style>
  <w:style w:type="character" w:customStyle="1" w:styleId="3Char3">
    <w:name w:val="样式3 Char"/>
    <w:link w:val="3"/>
    <w:locked/>
    <w:rsid w:val="00A31590"/>
    <w:rPr>
      <w:rFonts w:ascii="仿宋_GB2312" w:eastAsia="仿宋_GB2312" w:hAnsi="Calibri"/>
      <w:kern w:val="2"/>
      <w:sz w:val="28"/>
      <w:szCs w:val="28"/>
      <w:lang/>
    </w:rPr>
  </w:style>
  <w:style w:type="paragraph" w:styleId="HTML0">
    <w:name w:val="HTML Preformatted"/>
    <w:basedOn w:val="a"/>
    <w:link w:val="HTMLChar"/>
    <w:uiPriority w:val="99"/>
    <w:unhideWhenUsed/>
    <w:rsid w:val="007A02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basedOn w:val="a0"/>
    <w:link w:val="HTML0"/>
    <w:uiPriority w:val="99"/>
    <w:rsid w:val="007A02BD"/>
    <w:rPr>
      <w:rFonts w:ascii="宋体" w:hAnsi="宋体" w:cs="宋体"/>
      <w:sz w:val="24"/>
      <w:szCs w:val="24"/>
    </w:rPr>
  </w:style>
  <w:style w:type="table" w:styleId="affa">
    <w:name w:val="Table Grid"/>
    <w:basedOn w:val="a1"/>
    <w:uiPriority w:val="59"/>
    <w:qFormat/>
    <w:rsid w:val="007A02BD"/>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b">
    <w:name w:val="No Spacing"/>
    <w:aliases w:val="正文会内"/>
    <w:link w:val="Charf1"/>
    <w:uiPriority w:val="1"/>
    <w:qFormat/>
    <w:rsid w:val="007A02BD"/>
    <w:pPr>
      <w:widowControl w:val="0"/>
      <w:jc w:val="both"/>
    </w:pPr>
    <w:rPr>
      <w:rFonts w:ascii="Calibri" w:hAnsi="Calibri"/>
      <w:kern w:val="2"/>
      <w:sz w:val="21"/>
      <w:szCs w:val="22"/>
    </w:rPr>
  </w:style>
  <w:style w:type="character" w:customStyle="1" w:styleId="Charf1">
    <w:name w:val="无间隔 Char"/>
    <w:basedOn w:val="a0"/>
    <w:link w:val="affb"/>
    <w:uiPriority w:val="1"/>
    <w:rsid w:val="007A02BD"/>
    <w:rPr>
      <w:rFonts w:ascii="Calibri" w:hAnsi="Calibri"/>
      <w:kern w:val="2"/>
      <w:sz w:val="21"/>
      <w:szCs w:val="22"/>
      <w:lang w:val="en-US" w:eastAsia="zh-CN" w:bidi="ar-SA"/>
    </w:rPr>
  </w:style>
  <w:style w:type="character" w:customStyle="1" w:styleId="Char6">
    <w:name w:val="普通(网站) Char"/>
    <w:link w:val="ac"/>
    <w:uiPriority w:val="99"/>
    <w:qFormat/>
    <w:locked/>
    <w:rsid w:val="007A02BD"/>
    <w:rPr>
      <w:rFonts w:ascii="宋体" w:hAnsi="宋体" w:cs="宋体"/>
      <w:sz w:val="24"/>
      <w:szCs w:val="24"/>
    </w:rPr>
  </w:style>
  <w:style w:type="character" w:customStyle="1" w:styleId="Charf2">
    <w:name w:val="文档结构图 Char"/>
    <w:basedOn w:val="a0"/>
    <w:link w:val="affc"/>
    <w:uiPriority w:val="99"/>
    <w:rsid w:val="007A02BD"/>
    <w:rPr>
      <w:rFonts w:ascii="宋体" w:hAnsi="Calibri"/>
      <w:kern w:val="2"/>
      <w:sz w:val="18"/>
      <w:szCs w:val="18"/>
    </w:rPr>
  </w:style>
  <w:style w:type="paragraph" w:styleId="affc">
    <w:name w:val="Document Map"/>
    <w:basedOn w:val="a"/>
    <w:link w:val="Charf2"/>
    <w:uiPriority w:val="99"/>
    <w:unhideWhenUsed/>
    <w:rsid w:val="007A02BD"/>
    <w:rPr>
      <w:rFonts w:ascii="宋体" w:hAnsi="Calibri"/>
      <w:sz w:val="18"/>
      <w:szCs w:val="18"/>
    </w:rPr>
  </w:style>
  <w:style w:type="character" w:customStyle="1" w:styleId="Char1a">
    <w:name w:val="文档结构图 Char1"/>
    <w:basedOn w:val="a0"/>
    <w:link w:val="affc"/>
    <w:rsid w:val="007A02BD"/>
    <w:rPr>
      <w:rFonts w:ascii="宋体"/>
      <w:kern w:val="2"/>
      <w:sz w:val="18"/>
      <w:szCs w:val="18"/>
    </w:rPr>
  </w:style>
  <w:style w:type="paragraph" w:customStyle="1" w:styleId="110">
    <w:name w:val="列出段落11"/>
    <w:basedOn w:val="a"/>
    <w:uiPriority w:val="99"/>
    <w:qFormat/>
    <w:rsid w:val="007A02BD"/>
    <w:pPr>
      <w:ind w:firstLineChars="200" w:firstLine="420"/>
    </w:pPr>
    <w:rPr>
      <w:rFonts w:ascii="Calibri" w:hAnsi="Calibri"/>
      <w:szCs w:val="22"/>
    </w:rPr>
  </w:style>
  <w:style w:type="paragraph" w:customStyle="1" w:styleId="c">
    <w:name w:val="c"/>
    <w:rsid w:val="007A02BD"/>
    <w:pPr>
      <w:widowControl w:val="0"/>
      <w:autoSpaceDE w:val="0"/>
      <w:autoSpaceDN w:val="0"/>
      <w:adjustRightInd w:val="0"/>
      <w:jc w:val="both"/>
    </w:pPr>
    <w:rPr>
      <w:rFonts w:ascii="Arial" w:hAnsi="Arial"/>
      <w:szCs w:val="24"/>
    </w:rPr>
  </w:style>
  <w:style w:type="table" w:customStyle="1" w:styleId="13">
    <w:name w:val="网格型1"/>
    <w:basedOn w:val="a1"/>
    <w:uiPriority w:val="59"/>
    <w:rsid w:val="007A02BD"/>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ont1">
    <w:name w:val="afont1"/>
    <w:rsid w:val="007A02BD"/>
    <w:rPr>
      <w:rFonts w:ascii="Arial Narrow" w:hAnsi="Arial Narrow" w:hint="default"/>
      <w:sz w:val="26"/>
      <w:szCs w:val="26"/>
    </w:rPr>
  </w:style>
  <w:style w:type="paragraph" w:customStyle="1" w:styleId="affd">
    <w:name w:val="正文上交所"/>
    <w:basedOn w:val="a"/>
    <w:link w:val="Charf3"/>
    <w:qFormat/>
    <w:rsid w:val="007A02BD"/>
    <w:pPr>
      <w:spacing w:line="600" w:lineRule="exact"/>
      <w:ind w:rightChars="1" w:right="2" w:firstLineChars="200" w:firstLine="600"/>
    </w:pPr>
    <w:rPr>
      <w:rFonts w:ascii="仿宋_GB2312" w:eastAsia="仿宋_GB2312" w:hAnsi="宋体"/>
      <w:sz w:val="30"/>
      <w:szCs w:val="30"/>
    </w:rPr>
  </w:style>
  <w:style w:type="character" w:customStyle="1" w:styleId="Charf3">
    <w:name w:val="正文上交所 Char"/>
    <w:basedOn w:val="a0"/>
    <w:link w:val="affd"/>
    <w:rsid w:val="007A02BD"/>
    <w:rPr>
      <w:rFonts w:ascii="仿宋_GB2312" w:eastAsia="仿宋_GB2312" w:hAnsi="宋体"/>
      <w:kern w:val="2"/>
      <w:sz w:val="30"/>
      <w:szCs w:val="30"/>
    </w:rPr>
  </w:style>
  <w:style w:type="paragraph" w:styleId="affe">
    <w:name w:val="caption"/>
    <w:basedOn w:val="a"/>
    <w:next w:val="a"/>
    <w:uiPriority w:val="35"/>
    <w:unhideWhenUsed/>
    <w:qFormat/>
    <w:rsid w:val="007A02BD"/>
    <w:rPr>
      <w:rFonts w:ascii="Cambria" w:eastAsia="黑体" w:hAnsi="Cambria"/>
      <w:sz w:val="20"/>
    </w:rPr>
  </w:style>
  <w:style w:type="character" w:customStyle="1" w:styleId="fontstyle31">
    <w:name w:val="fontstyle31"/>
    <w:basedOn w:val="a0"/>
    <w:rsid w:val="007A02BD"/>
    <w:rPr>
      <w:rFonts w:ascii="仿宋_GB2312" w:eastAsia="仿宋_GB2312" w:hint="eastAsia"/>
      <w:b w:val="0"/>
      <w:bCs w:val="0"/>
      <w:i w:val="0"/>
      <w:iCs w:val="0"/>
      <w:color w:val="000000"/>
      <w:sz w:val="32"/>
      <w:szCs w:val="32"/>
    </w:rPr>
  </w:style>
  <w:style w:type="character" w:customStyle="1" w:styleId="fontstyle11">
    <w:name w:val="fontstyle11"/>
    <w:basedOn w:val="a0"/>
    <w:rsid w:val="007A02BD"/>
    <w:rPr>
      <w:rFonts w:ascii="黑体" w:eastAsia="黑体" w:hAnsi="黑体" w:hint="eastAsia"/>
      <w:b w:val="0"/>
      <w:bCs w:val="0"/>
      <w:i w:val="0"/>
      <w:iCs w:val="0"/>
      <w:color w:val="000000"/>
      <w:sz w:val="32"/>
      <w:szCs w:val="32"/>
    </w:rPr>
  </w:style>
</w:styles>
</file>

<file path=word/webSettings.xml><?xml version="1.0" encoding="utf-8"?>
<w:webSettings xmlns:r="http://schemas.openxmlformats.org/officeDocument/2006/relationships" xmlns:w="http://schemas.openxmlformats.org/wordprocessingml/2006/main">
  <w:divs>
    <w:div w:id="14120854">
      <w:bodyDiv w:val="1"/>
      <w:marLeft w:val="0"/>
      <w:marRight w:val="0"/>
      <w:marTop w:val="0"/>
      <w:marBottom w:val="0"/>
      <w:divBdr>
        <w:top w:val="none" w:sz="0" w:space="0" w:color="auto"/>
        <w:left w:val="none" w:sz="0" w:space="0" w:color="auto"/>
        <w:bottom w:val="none" w:sz="0" w:space="0" w:color="auto"/>
        <w:right w:val="none" w:sz="0" w:space="0" w:color="auto"/>
      </w:divBdr>
    </w:div>
    <w:div w:id="60256492">
      <w:bodyDiv w:val="1"/>
      <w:marLeft w:val="0"/>
      <w:marRight w:val="0"/>
      <w:marTop w:val="0"/>
      <w:marBottom w:val="0"/>
      <w:divBdr>
        <w:top w:val="none" w:sz="0" w:space="0" w:color="auto"/>
        <w:left w:val="none" w:sz="0" w:space="0" w:color="auto"/>
        <w:bottom w:val="none" w:sz="0" w:space="0" w:color="auto"/>
        <w:right w:val="none" w:sz="0" w:space="0" w:color="auto"/>
      </w:divBdr>
    </w:div>
    <w:div w:id="396516441">
      <w:bodyDiv w:val="1"/>
      <w:marLeft w:val="0"/>
      <w:marRight w:val="0"/>
      <w:marTop w:val="0"/>
      <w:marBottom w:val="0"/>
      <w:divBdr>
        <w:top w:val="none" w:sz="0" w:space="0" w:color="auto"/>
        <w:left w:val="none" w:sz="0" w:space="0" w:color="auto"/>
        <w:bottom w:val="none" w:sz="0" w:space="0" w:color="auto"/>
        <w:right w:val="none" w:sz="0" w:space="0" w:color="auto"/>
      </w:divBdr>
    </w:div>
    <w:div w:id="408356683">
      <w:bodyDiv w:val="1"/>
      <w:marLeft w:val="0"/>
      <w:marRight w:val="0"/>
      <w:marTop w:val="0"/>
      <w:marBottom w:val="0"/>
      <w:divBdr>
        <w:top w:val="none" w:sz="0" w:space="0" w:color="auto"/>
        <w:left w:val="none" w:sz="0" w:space="0" w:color="auto"/>
        <w:bottom w:val="none" w:sz="0" w:space="0" w:color="auto"/>
        <w:right w:val="none" w:sz="0" w:space="0" w:color="auto"/>
      </w:divBdr>
    </w:div>
    <w:div w:id="477192796">
      <w:bodyDiv w:val="1"/>
      <w:marLeft w:val="0"/>
      <w:marRight w:val="0"/>
      <w:marTop w:val="0"/>
      <w:marBottom w:val="0"/>
      <w:divBdr>
        <w:top w:val="none" w:sz="0" w:space="0" w:color="auto"/>
        <w:left w:val="none" w:sz="0" w:space="0" w:color="auto"/>
        <w:bottom w:val="none" w:sz="0" w:space="0" w:color="auto"/>
        <w:right w:val="none" w:sz="0" w:space="0" w:color="auto"/>
      </w:divBdr>
    </w:div>
    <w:div w:id="683895858">
      <w:bodyDiv w:val="1"/>
      <w:marLeft w:val="0"/>
      <w:marRight w:val="0"/>
      <w:marTop w:val="0"/>
      <w:marBottom w:val="0"/>
      <w:divBdr>
        <w:top w:val="none" w:sz="0" w:space="0" w:color="auto"/>
        <w:left w:val="none" w:sz="0" w:space="0" w:color="auto"/>
        <w:bottom w:val="none" w:sz="0" w:space="0" w:color="auto"/>
        <w:right w:val="none" w:sz="0" w:space="0" w:color="auto"/>
      </w:divBdr>
    </w:div>
    <w:div w:id="716052224">
      <w:bodyDiv w:val="1"/>
      <w:marLeft w:val="0"/>
      <w:marRight w:val="0"/>
      <w:marTop w:val="0"/>
      <w:marBottom w:val="0"/>
      <w:divBdr>
        <w:top w:val="none" w:sz="0" w:space="0" w:color="auto"/>
        <w:left w:val="none" w:sz="0" w:space="0" w:color="auto"/>
        <w:bottom w:val="none" w:sz="0" w:space="0" w:color="auto"/>
        <w:right w:val="none" w:sz="0" w:space="0" w:color="auto"/>
      </w:divBdr>
    </w:div>
    <w:div w:id="746808345">
      <w:bodyDiv w:val="1"/>
      <w:marLeft w:val="0"/>
      <w:marRight w:val="0"/>
      <w:marTop w:val="0"/>
      <w:marBottom w:val="0"/>
      <w:divBdr>
        <w:top w:val="none" w:sz="0" w:space="0" w:color="auto"/>
        <w:left w:val="none" w:sz="0" w:space="0" w:color="auto"/>
        <w:bottom w:val="none" w:sz="0" w:space="0" w:color="auto"/>
        <w:right w:val="none" w:sz="0" w:space="0" w:color="auto"/>
      </w:divBdr>
    </w:div>
    <w:div w:id="917178291">
      <w:bodyDiv w:val="1"/>
      <w:marLeft w:val="0"/>
      <w:marRight w:val="0"/>
      <w:marTop w:val="0"/>
      <w:marBottom w:val="0"/>
      <w:divBdr>
        <w:top w:val="none" w:sz="0" w:space="0" w:color="auto"/>
        <w:left w:val="none" w:sz="0" w:space="0" w:color="auto"/>
        <w:bottom w:val="none" w:sz="0" w:space="0" w:color="auto"/>
        <w:right w:val="none" w:sz="0" w:space="0" w:color="auto"/>
      </w:divBdr>
    </w:div>
    <w:div w:id="932055883">
      <w:bodyDiv w:val="1"/>
      <w:marLeft w:val="0"/>
      <w:marRight w:val="0"/>
      <w:marTop w:val="0"/>
      <w:marBottom w:val="0"/>
      <w:divBdr>
        <w:top w:val="none" w:sz="0" w:space="0" w:color="auto"/>
        <w:left w:val="none" w:sz="0" w:space="0" w:color="auto"/>
        <w:bottom w:val="none" w:sz="0" w:space="0" w:color="auto"/>
        <w:right w:val="none" w:sz="0" w:space="0" w:color="auto"/>
      </w:divBdr>
    </w:div>
    <w:div w:id="1007054506">
      <w:bodyDiv w:val="1"/>
      <w:marLeft w:val="0"/>
      <w:marRight w:val="0"/>
      <w:marTop w:val="0"/>
      <w:marBottom w:val="0"/>
      <w:divBdr>
        <w:top w:val="none" w:sz="0" w:space="0" w:color="auto"/>
        <w:left w:val="none" w:sz="0" w:space="0" w:color="auto"/>
        <w:bottom w:val="none" w:sz="0" w:space="0" w:color="auto"/>
        <w:right w:val="none" w:sz="0" w:space="0" w:color="auto"/>
      </w:divBdr>
    </w:div>
    <w:div w:id="1042363312">
      <w:bodyDiv w:val="1"/>
      <w:marLeft w:val="0"/>
      <w:marRight w:val="0"/>
      <w:marTop w:val="0"/>
      <w:marBottom w:val="0"/>
      <w:divBdr>
        <w:top w:val="none" w:sz="0" w:space="0" w:color="auto"/>
        <w:left w:val="none" w:sz="0" w:space="0" w:color="auto"/>
        <w:bottom w:val="none" w:sz="0" w:space="0" w:color="auto"/>
        <w:right w:val="none" w:sz="0" w:space="0" w:color="auto"/>
      </w:divBdr>
    </w:div>
    <w:div w:id="1153989855">
      <w:bodyDiv w:val="1"/>
      <w:marLeft w:val="0"/>
      <w:marRight w:val="0"/>
      <w:marTop w:val="0"/>
      <w:marBottom w:val="0"/>
      <w:divBdr>
        <w:top w:val="none" w:sz="0" w:space="0" w:color="auto"/>
        <w:left w:val="none" w:sz="0" w:space="0" w:color="auto"/>
        <w:bottom w:val="none" w:sz="0" w:space="0" w:color="auto"/>
        <w:right w:val="none" w:sz="0" w:space="0" w:color="auto"/>
      </w:divBdr>
    </w:div>
    <w:div w:id="1279875115">
      <w:bodyDiv w:val="1"/>
      <w:marLeft w:val="0"/>
      <w:marRight w:val="0"/>
      <w:marTop w:val="0"/>
      <w:marBottom w:val="0"/>
      <w:divBdr>
        <w:top w:val="none" w:sz="0" w:space="0" w:color="auto"/>
        <w:left w:val="none" w:sz="0" w:space="0" w:color="auto"/>
        <w:bottom w:val="none" w:sz="0" w:space="0" w:color="auto"/>
        <w:right w:val="none" w:sz="0" w:space="0" w:color="auto"/>
      </w:divBdr>
    </w:div>
    <w:div w:id="1300914991">
      <w:bodyDiv w:val="1"/>
      <w:marLeft w:val="0"/>
      <w:marRight w:val="0"/>
      <w:marTop w:val="0"/>
      <w:marBottom w:val="0"/>
      <w:divBdr>
        <w:top w:val="none" w:sz="0" w:space="0" w:color="auto"/>
        <w:left w:val="none" w:sz="0" w:space="0" w:color="auto"/>
        <w:bottom w:val="none" w:sz="0" w:space="0" w:color="auto"/>
        <w:right w:val="none" w:sz="0" w:space="0" w:color="auto"/>
      </w:divBdr>
    </w:div>
    <w:div w:id="1322810925">
      <w:bodyDiv w:val="1"/>
      <w:marLeft w:val="0"/>
      <w:marRight w:val="0"/>
      <w:marTop w:val="0"/>
      <w:marBottom w:val="0"/>
      <w:divBdr>
        <w:top w:val="none" w:sz="0" w:space="0" w:color="auto"/>
        <w:left w:val="none" w:sz="0" w:space="0" w:color="auto"/>
        <w:bottom w:val="none" w:sz="0" w:space="0" w:color="auto"/>
        <w:right w:val="none" w:sz="0" w:space="0" w:color="auto"/>
      </w:divBdr>
    </w:div>
    <w:div w:id="1330521146">
      <w:bodyDiv w:val="1"/>
      <w:marLeft w:val="0"/>
      <w:marRight w:val="0"/>
      <w:marTop w:val="0"/>
      <w:marBottom w:val="0"/>
      <w:divBdr>
        <w:top w:val="none" w:sz="0" w:space="0" w:color="auto"/>
        <w:left w:val="none" w:sz="0" w:space="0" w:color="auto"/>
        <w:bottom w:val="none" w:sz="0" w:space="0" w:color="auto"/>
        <w:right w:val="none" w:sz="0" w:space="0" w:color="auto"/>
      </w:divBdr>
    </w:div>
    <w:div w:id="1506482381">
      <w:bodyDiv w:val="1"/>
      <w:marLeft w:val="0"/>
      <w:marRight w:val="0"/>
      <w:marTop w:val="0"/>
      <w:marBottom w:val="0"/>
      <w:divBdr>
        <w:top w:val="none" w:sz="0" w:space="0" w:color="auto"/>
        <w:left w:val="none" w:sz="0" w:space="0" w:color="auto"/>
        <w:bottom w:val="none" w:sz="0" w:space="0" w:color="auto"/>
        <w:right w:val="none" w:sz="0" w:space="0" w:color="auto"/>
      </w:divBdr>
    </w:div>
    <w:div w:id="1684745558">
      <w:bodyDiv w:val="1"/>
      <w:marLeft w:val="0"/>
      <w:marRight w:val="0"/>
      <w:marTop w:val="0"/>
      <w:marBottom w:val="0"/>
      <w:divBdr>
        <w:top w:val="none" w:sz="0" w:space="0" w:color="auto"/>
        <w:left w:val="none" w:sz="0" w:space="0" w:color="auto"/>
        <w:bottom w:val="none" w:sz="0" w:space="0" w:color="auto"/>
        <w:right w:val="none" w:sz="0" w:space="0" w:color="auto"/>
      </w:divBdr>
    </w:div>
    <w:div w:id="1907641803">
      <w:bodyDiv w:val="1"/>
      <w:marLeft w:val="0"/>
      <w:marRight w:val="0"/>
      <w:marTop w:val="0"/>
      <w:marBottom w:val="0"/>
      <w:divBdr>
        <w:top w:val="none" w:sz="0" w:space="0" w:color="auto"/>
        <w:left w:val="none" w:sz="0" w:space="0" w:color="auto"/>
        <w:bottom w:val="none" w:sz="0" w:space="0" w:color="auto"/>
        <w:right w:val="none" w:sz="0" w:space="0" w:color="auto"/>
      </w:divBdr>
    </w:div>
    <w:div w:id="1943295315">
      <w:bodyDiv w:val="1"/>
      <w:marLeft w:val="0"/>
      <w:marRight w:val="0"/>
      <w:marTop w:val="0"/>
      <w:marBottom w:val="0"/>
      <w:divBdr>
        <w:top w:val="none" w:sz="0" w:space="0" w:color="auto"/>
        <w:left w:val="none" w:sz="0" w:space="0" w:color="auto"/>
        <w:bottom w:val="none" w:sz="0" w:space="0" w:color="auto"/>
        <w:right w:val="none" w:sz="0" w:space="0" w:color="auto"/>
      </w:divBdr>
    </w:div>
    <w:div w:id="2009553511">
      <w:bodyDiv w:val="1"/>
      <w:marLeft w:val="0"/>
      <w:marRight w:val="0"/>
      <w:marTop w:val="0"/>
      <w:marBottom w:val="0"/>
      <w:divBdr>
        <w:top w:val="none" w:sz="0" w:space="0" w:color="auto"/>
        <w:left w:val="none" w:sz="0" w:space="0" w:color="auto"/>
        <w:bottom w:val="none" w:sz="0" w:space="0" w:color="auto"/>
        <w:right w:val="none" w:sz="0" w:space="0" w:color="auto"/>
      </w:divBdr>
    </w:div>
    <w:div w:id="2046523129">
      <w:bodyDiv w:val="1"/>
      <w:marLeft w:val="0"/>
      <w:marRight w:val="0"/>
      <w:marTop w:val="0"/>
      <w:marBottom w:val="0"/>
      <w:divBdr>
        <w:top w:val="none" w:sz="0" w:space="0" w:color="auto"/>
        <w:left w:val="none" w:sz="0" w:space="0" w:color="auto"/>
        <w:bottom w:val="none" w:sz="0" w:space="0" w:color="auto"/>
        <w:right w:val="none" w:sz="0" w:space="0" w:color="auto"/>
      </w:divBdr>
    </w:div>
    <w:div w:id="2047172333">
      <w:bodyDiv w:val="1"/>
      <w:marLeft w:val="0"/>
      <w:marRight w:val="0"/>
      <w:marTop w:val="0"/>
      <w:marBottom w:val="0"/>
      <w:divBdr>
        <w:top w:val="none" w:sz="0" w:space="0" w:color="auto"/>
        <w:left w:val="none" w:sz="0" w:space="0" w:color="auto"/>
        <w:bottom w:val="none" w:sz="0" w:space="0" w:color="auto"/>
        <w:right w:val="none" w:sz="0" w:space="0" w:color="auto"/>
      </w:divBdr>
      <w:divsChild>
        <w:div w:id="1868638724">
          <w:marLeft w:val="0"/>
          <w:marRight w:val="0"/>
          <w:marTop w:val="0"/>
          <w:marBottom w:val="0"/>
          <w:divBdr>
            <w:top w:val="none" w:sz="0" w:space="0" w:color="auto"/>
            <w:left w:val="none" w:sz="0" w:space="0" w:color="auto"/>
            <w:bottom w:val="none" w:sz="0" w:space="0" w:color="auto"/>
            <w:right w:val="none" w:sz="0" w:space="0" w:color="auto"/>
          </w:divBdr>
          <w:divsChild>
            <w:div w:id="1806047123">
              <w:marLeft w:val="0"/>
              <w:marRight w:val="0"/>
              <w:marTop w:val="0"/>
              <w:marBottom w:val="0"/>
              <w:divBdr>
                <w:top w:val="none" w:sz="0" w:space="0" w:color="auto"/>
                <w:left w:val="none" w:sz="0" w:space="0" w:color="auto"/>
                <w:bottom w:val="none" w:sz="0" w:space="0" w:color="auto"/>
                <w:right w:val="none" w:sz="0" w:space="0" w:color="auto"/>
              </w:divBdr>
              <w:divsChild>
                <w:div w:id="91902434">
                  <w:marLeft w:val="0"/>
                  <w:marRight w:val="0"/>
                  <w:marTop w:val="0"/>
                  <w:marBottom w:val="0"/>
                  <w:divBdr>
                    <w:top w:val="none" w:sz="0" w:space="0" w:color="auto"/>
                    <w:left w:val="none" w:sz="0" w:space="0" w:color="auto"/>
                    <w:bottom w:val="none" w:sz="0" w:space="0" w:color="auto"/>
                    <w:right w:val="none" w:sz="0" w:space="0" w:color="auto"/>
                  </w:divBdr>
                  <w:divsChild>
                    <w:div w:id="1940065865">
                      <w:marLeft w:val="0"/>
                      <w:marRight w:val="0"/>
                      <w:marTop w:val="0"/>
                      <w:marBottom w:val="0"/>
                      <w:divBdr>
                        <w:top w:val="none" w:sz="0" w:space="0" w:color="auto"/>
                        <w:left w:val="none" w:sz="0" w:space="0" w:color="auto"/>
                        <w:bottom w:val="none" w:sz="0" w:space="0" w:color="auto"/>
                        <w:right w:val="none" w:sz="0" w:space="0" w:color="auto"/>
                      </w:divBdr>
                      <w:divsChild>
                        <w:div w:id="148793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1630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D282AB-C84B-4AE6-9992-379F070FEC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1355</Words>
  <Characters>7730</Characters>
  <Application>Microsoft Office Word</Application>
  <DocSecurity>0</DocSecurity>
  <Lines>64</Lines>
  <Paragraphs>18</Paragraphs>
  <ScaleCrop>false</ScaleCrop>
  <Company/>
  <LinksUpToDate>false</LinksUpToDate>
  <CharactersWithSpaces>9067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上海证券交易所会议纪要</dc:title>
  <dc:creator>费琼(编号)</dc:creator>
  <cp:lastModifiedBy>user</cp:lastModifiedBy>
  <cp:revision>2</cp:revision>
  <cp:lastPrinted>2019-04-09T00:53:00Z</cp:lastPrinted>
  <dcterms:created xsi:type="dcterms:W3CDTF">2019-04-15T09:55:00Z</dcterms:created>
  <dcterms:modified xsi:type="dcterms:W3CDTF">2019-04-15T09:55:00Z</dcterms:modified>
</cp:coreProperties>
</file>